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08C4" w14:textId="77777777" w:rsidR="008476B1" w:rsidRPr="0080207B" w:rsidRDefault="008476B1" w:rsidP="0070347E">
      <w:pPr>
        <w:pBdr>
          <w:top w:val="nil"/>
          <w:left w:val="nil"/>
          <w:bottom w:val="nil"/>
          <w:right w:val="nil"/>
          <w:between w:val="nil"/>
        </w:pBdr>
        <w:snapToGrid w:val="0"/>
        <w:spacing w:line="240" w:lineRule="atLeast"/>
        <w:ind w:right="28"/>
        <w:jc w:val="both"/>
        <w:rPr>
          <w:rFonts w:ascii="標楷體" w:eastAsia="標楷體" w:hAnsi="標楷體"/>
          <w:noProof/>
          <w:kern w:val="0"/>
          <w:szCs w:val="24"/>
        </w:rPr>
      </w:pPr>
    </w:p>
    <w:p w14:paraId="42153D84" w14:textId="55D9A551" w:rsidR="00F9007B" w:rsidRPr="0080207B" w:rsidRDefault="00F9007B" w:rsidP="0080207B">
      <w:pPr>
        <w:snapToGrid w:val="0"/>
        <w:spacing w:line="240" w:lineRule="atLeast"/>
        <w:jc w:val="center"/>
        <w:rPr>
          <w:rFonts w:ascii="標楷體" w:eastAsia="標楷體" w:hAnsi="標楷體"/>
          <w:kern w:val="0"/>
          <w:sz w:val="28"/>
        </w:rPr>
      </w:pPr>
      <w:r w:rsidRPr="0080207B">
        <w:rPr>
          <w:rFonts w:ascii="標楷體" w:eastAsia="標楷體" w:hAnsi="標楷體"/>
          <w:kern w:val="0"/>
          <w:sz w:val="28"/>
        </w:rPr>
        <w:t>國立臺灣大學文學院教師聘任及升等審查細則</w:t>
      </w:r>
    </w:p>
    <w:p w14:paraId="43E5C399" w14:textId="19A7EE7E" w:rsidR="00F9007B" w:rsidRPr="0080207B" w:rsidRDefault="00F9007B" w:rsidP="0080207B">
      <w:pPr>
        <w:autoSpaceDE w:val="0"/>
        <w:autoSpaceDN w:val="0"/>
        <w:adjustRightInd w:val="0"/>
        <w:rPr>
          <w:rFonts w:ascii="標楷體" w:eastAsia="標楷體" w:hAnsi="標楷體"/>
          <w:kern w:val="0"/>
        </w:rPr>
      </w:pPr>
    </w:p>
    <w:p w14:paraId="608DABD5" w14:textId="5A7517FC"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88年12月18日88學年度第1學期第1次文學院院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會議通過 </w:t>
      </w:r>
    </w:p>
    <w:p w14:paraId="3605EFC2" w14:textId="592611EF"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88年12月28日第2135次行政會議修正通過 </w:t>
      </w:r>
    </w:p>
    <w:p w14:paraId="1CCBB61A" w14:textId="248AF38A"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89年12月27日文學院89學年度第1學期第1次院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4E15C801" w14:textId="01ADB653"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90年1月16日第2180次行政會議通過 </w:t>
      </w:r>
    </w:p>
    <w:p w14:paraId="34A6AFEC" w14:textId="003842AE"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92年12月3日文學院92學年度第1學期第2次院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79B7B73D" w14:textId="0962CD5B"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92年12月23日第2322次行政會議修正通過 </w:t>
      </w:r>
    </w:p>
    <w:p w14:paraId="17FD9C71" w14:textId="2E6CD2C1"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95年6月21日文學院94學年度第2學期第3次院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7767697F" w14:textId="1FDDF045"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95年9月27日文學院95學年度第1學期第1次院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55473428" w14:textId="205747FE"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95年10月24日第2452次行政會議修正通過 </w:t>
      </w:r>
    </w:p>
    <w:p w14:paraId="27A8C8A9" w14:textId="4F71B0F4"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97年6月4日文學院96學年度第2學期第3次院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1126C4FA" w14:textId="579E6262"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97年6月16日報校同意核備 </w:t>
      </w:r>
    </w:p>
    <w:p w14:paraId="175F6C89" w14:textId="723134BF"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98年9月30日文學院98學年度第1學期第1次院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42D382B6" w14:textId="64C179D9"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98年10月20日第2595次行政會議修正通過並自98年10月29日發布施行 </w:t>
      </w:r>
    </w:p>
    <w:p w14:paraId="474A49C6" w14:textId="6D6C5A6A"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100年3月16日文學院99學年度第2學期第1次院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07FCF99D" w14:textId="70D57384"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100年4月19日第2665次行政會議修正通過並自100年5月2日文學院（100）字第47號函發布施行 </w:t>
      </w:r>
    </w:p>
    <w:p w14:paraId="0F00B6DB" w14:textId="47BD7515"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101年1月4日100學年度第1學期第2次文學院院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2973B997" w14:textId="4A417048"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101年2月14日第2704次行政會議修正通過並自101年2月23日文學院（101）發字第11號函發布施行 </w:t>
      </w:r>
    </w:p>
    <w:p w14:paraId="57A39B03" w14:textId="4B7D6933"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102年10月16日102學年度第1學期第1次院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3A7EB508" w14:textId="2539AAB6"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102年11月12日第2786次行政會議通過並自102年11月22日文學院（102）發字第98號函發布施行 </w:t>
      </w:r>
    </w:p>
    <w:p w14:paraId="29F3BFCF" w14:textId="3056D226"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105年12月7日105學年度第1學期第2次院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0712421E" w14:textId="0DC8C0F8"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 xml:space="preserve">105年12月13日第2930次行政會議修正通過 </w:t>
      </w:r>
    </w:p>
    <w:p w14:paraId="627F2B2C" w14:textId="699F904E"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105年12月16日105學年度第1學期第3次校教評會議通過並自105年12月19日文學院（105）發字第112號函發布施行</w:t>
      </w:r>
    </w:p>
    <w:p w14:paraId="43A8329E" w14:textId="296FF29A"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106年3月22日105學年度第2學期第1次院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會議修正通過 </w:t>
      </w:r>
    </w:p>
    <w:p w14:paraId="26AAA600" w14:textId="46BAD7DC" w:rsidR="00F9007B" w:rsidRPr="0080207B" w:rsidRDefault="00F9007B" w:rsidP="0080207B">
      <w:pPr>
        <w:snapToGrid w:val="0"/>
        <w:spacing w:line="240" w:lineRule="atLeast"/>
        <w:jc w:val="right"/>
        <w:rPr>
          <w:rFonts w:ascii="標楷體" w:eastAsia="標楷體" w:hAnsi="標楷體"/>
          <w:kern w:val="0"/>
          <w:sz w:val="20"/>
        </w:rPr>
      </w:pPr>
      <w:r w:rsidRPr="0080207B">
        <w:rPr>
          <w:rFonts w:ascii="標楷體" w:eastAsia="標楷體" w:hAnsi="標楷體"/>
          <w:kern w:val="0"/>
          <w:sz w:val="20"/>
        </w:rPr>
        <w:t>106年4月11日第2944次行政會議通過並自106年4月12日文學院（106）發字第29號函發布施行</w:t>
      </w:r>
    </w:p>
    <w:p w14:paraId="7BAF163A" w14:textId="08F7EB91"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106年5月24日105學年度第2學期第3次院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會議通過 </w:t>
      </w:r>
    </w:p>
    <w:p w14:paraId="06F4B32C" w14:textId="2A14C895" w:rsidR="00F9007B" w:rsidRPr="0080207B" w:rsidRDefault="00F9007B" w:rsidP="0080207B">
      <w:pPr>
        <w:snapToGrid w:val="0"/>
        <w:spacing w:line="240" w:lineRule="atLeast"/>
        <w:jc w:val="right"/>
        <w:rPr>
          <w:rFonts w:ascii="標楷體" w:eastAsia="標楷體" w:hAnsi="標楷體"/>
          <w:kern w:val="0"/>
          <w:sz w:val="20"/>
        </w:rPr>
      </w:pPr>
      <w:r w:rsidRPr="0080207B">
        <w:rPr>
          <w:rFonts w:ascii="標楷體" w:eastAsia="標楷體" w:hAnsi="標楷體"/>
          <w:kern w:val="0"/>
          <w:sz w:val="20"/>
        </w:rPr>
        <w:t>106年7月18日第2957次行政會議通過並自106年7月26日文學院（106）發字第</w:t>
      </w:r>
      <w:r w:rsidRPr="0080207B">
        <w:rPr>
          <w:rFonts w:ascii="標楷體" w:eastAsia="標楷體" w:hAnsi="標楷體" w:hint="eastAsia"/>
          <w:kern w:val="0"/>
          <w:sz w:val="20"/>
        </w:rPr>
        <w:t>80</w:t>
      </w:r>
      <w:r w:rsidRPr="0080207B">
        <w:rPr>
          <w:rFonts w:ascii="標楷體" w:eastAsia="標楷體" w:hAnsi="標楷體"/>
          <w:kern w:val="0"/>
          <w:sz w:val="20"/>
        </w:rPr>
        <w:t>號函發布施行</w:t>
      </w:r>
    </w:p>
    <w:p w14:paraId="748A5B73" w14:textId="7A5FCABA" w:rsidR="00F9007B" w:rsidRPr="0080207B" w:rsidRDefault="00F9007B" w:rsidP="0080207B">
      <w:pPr>
        <w:autoSpaceDE w:val="0"/>
        <w:autoSpaceDN w:val="0"/>
        <w:adjustRightInd w:val="0"/>
        <w:jc w:val="right"/>
        <w:rPr>
          <w:rFonts w:ascii="標楷體" w:eastAsia="標楷體" w:hAnsi="標楷體"/>
          <w:kern w:val="0"/>
          <w:sz w:val="20"/>
        </w:rPr>
      </w:pPr>
      <w:r w:rsidRPr="0080207B">
        <w:rPr>
          <w:rFonts w:ascii="標楷體" w:eastAsia="標楷體" w:hAnsi="標楷體"/>
          <w:kern w:val="0"/>
          <w:sz w:val="20"/>
        </w:rPr>
        <w:t>10</w:t>
      </w:r>
      <w:r w:rsidRPr="0080207B">
        <w:rPr>
          <w:rFonts w:ascii="標楷體" w:eastAsia="標楷體" w:hAnsi="標楷體" w:hint="eastAsia"/>
          <w:kern w:val="0"/>
          <w:sz w:val="20"/>
        </w:rPr>
        <w:t>8</w:t>
      </w:r>
      <w:r w:rsidRPr="0080207B">
        <w:rPr>
          <w:rFonts w:ascii="標楷體" w:eastAsia="標楷體" w:hAnsi="標楷體"/>
          <w:kern w:val="0"/>
          <w:sz w:val="20"/>
        </w:rPr>
        <w:t>年</w:t>
      </w:r>
      <w:r w:rsidRPr="0080207B">
        <w:rPr>
          <w:rFonts w:ascii="標楷體" w:eastAsia="標楷體" w:hAnsi="標楷體" w:hint="eastAsia"/>
          <w:kern w:val="0"/>
          <w:sz w:val="20"/>
        </w:rPr>
        <w:t>10</w:t>
      </w:r>
      <w:r w:rsidRPr="0080207B">
        <w:rPr>
          <w:rFonts w:ascii="標楷體" w:eastAsia="標楷體" w:hAnsi="標楷體"/>
          <w:kern w:val="0"/>
          <w:sz w:val="20"/>
        </w:rPr>
        <w:t>月</w:t>
      </w:r>
      <w:r w:rsidRPr="0080207B">
        <w:rPr>
          <w:rFonts w:ascii="標楷體" w:eastAsia="標楷體" w:hAnsi="標楷體" w:hint="eastAsia"/>
          <w:kern w:val="0"/>
          <w:sz w:val="20"/>
        </w:rPr>
        <w:t>16</w:t>
      </w:r>
      <w:r w:rsidRPr="0080207B">
        <w:rPr>
          <w:rFonts w:ascii="標楷體" w:eastAsia="標楷體" w:hAnsi="標楷體"/>
          <w:kern w:val="0"/>
          <w:sz w:val="20"/>
        </w:rPr>
        <w:t>日10</w:t>
      </w:r>
      <w:r w:rsidRPr="0080207B">
        <w:rPr>
          <w:rFonts w:ascii="標楷體" w:eastAsia="標楷體" w:hAnsi="標楷體" w:hint="eastAsia"/>
          <w:kern w:val="0"/>
          <w:sz w:val="20"/>
        </w:rPr>
        <w:t>8</w:t>
      </w:r>
      <w:r w:rsidRPr="0080207B">
        <w:rPr>
          <w:rFonts w:ascii="標楷體" w:eastAsia="標楷體" w:hAnsi="標楷體"/>
          <w:kern w:val="0"/>
          <w:sz w:val="20"/>
        </w:rPr>
        <w:t>學年度第</w:t>
      </w:r>
      <w:r w:rsidRPr="0080207B">
        <w:rPr>
          <w:rFonts w:ascii="標楷體" w:eastAsia="標楷體" w:hAnsi="標楷體" w:hint="eastAsia"/>
          <w:kern w:val="0"/>
          <w:sz w:val="20"/>
        </w:rPr>
        <w:t>1</w:t>
      </w:r>
      <w:r w:rsidRPr="0080207B">
        <w:rPr>
          <w:rFonts w:ascii="標楷體" w:eastAsia="標楷體" w:hAnsi="標楷體"/>
          <w:kern w:val="0"/>
          <w:sz w:val="20"/>
        </w:rPr>
        <w:t>學期第</w:t>
      </w:r>
      <w:r w:rsidRPr="0080207B">
        <w:rPr>
          <w:rFonts w:ascii="標楷體" w:eastAsia="標楷體" w:hAnsi="標楷體" w:hint="eastAsia"/>
          <w:kern w:val="0"/>
          <w:sz w:val="20"/>
        </w:rPr>
        <w:t>1</w:t>
      </w:r>
      <w:r w:rsidRPr="0080207B">
        <w:rPr>
          <w:rFonts w:ascii="標楷體" w:eastAsia="標楷體" w:hAnsi="標楷體"/>
          <w:kern w:val="0"/>
          <w:sz w:val="20"/>
        </w:rPr>
        <w:t>次院</w:t>
      </w:r>
      <w:proofErr w:type="gramStart"/>
      <w:r w:rsidRPr="0080207B">
        <w:rPr>
          <w:rFonts w:ascii="標楷體" w:eastAsia="標楷體" w:hAnsi="標楷體"/>
          <w:kern w:val="0"/>
          <w:sz w:val="20"/>
        </w:rPr>
        <w:t>務</w:t>
      </w:r>
      <w:proofErr w:type="gramEnd"/>
      <w:r w:rsidRPr="0080207B">
        <w:rPr>
          <w:rFonts w:ascii="標楷體" w:eastAsia="標楷體" w:hAnsi="標楷體"/>
          <w:kern w:val="0"/>
          <w:sz w:val="20"/>
        </w:rPr>
        <w:t xml:space="preserve">會議通過 </w:t>
      </w:r>
    </w:p>
    <w:p w14:paraId="7AE33B04" w14:textId="47F1302A" w:rsidR="00F9007B" w:rsidRPr="0080207B" w:rsidRDefault="00F9007B" w:rsidP="0080207B">
      <w:pPr>
        <w:snapToGrid w:val="0"/>
        <w:spacing w:line="240" w:lineRule="atLeast"/>
        <w:jc w:val="right"/>
        <w:rPr>
          <w:rFonts w:ascii="標楷體" w:eastAsia="標楷體" w:hAnsi="標楷體"/>
          <w:kern w:val="0"/>
          <w:sz w:val="20"/>
        </w:rPr>
      </w:pPr>
      <w:r w:rsidRPr="0080207B">
        <w:rPr>
          <w:rFonts w:ascii="標楷體" w:eastAsia="標楷體" w:hAnsi="標楷體" w:hint="eastAsia"/>
          <w:color w:val="000000"/>
          <w:sz w:val="20"/>
        </w:rPr>
        <w:t>108年10月29日第3054</w:t>
      </w:r>
      <w:r w:rsidRPr="0080207B">
        <w:rPr>
          <w:rFonts w:ascii="標楷體" w:eastAsia="標楷體" w:hAnsi="標楷體"/>
          <w:kern w:val="0"/>
          <w:sz w:val="20"/>
        </w:rPr>
        <w:t>次行政會議通過並自10</w:t>
      </w:r>
      <w:r w:rsidRPr="0080207B">
        <w:rPr>
          <w:rFonts w:ascii="標楷體" w:eastAsia="標楷體" w:hAnsi="標楷體" w:hint="eastAsia"/>
          <w:kern w:val="0"/>
          <w:sz w:val="20"/>
        </w:rPr>
        <w:t>8</w:t>
      </w:r>
      <w:r w:rsidRPr="0080207B">
        <w:rPr>
          <w:rFonts w:ascii="標楷體" w:eastAsia="標楷體" w:hAnsi="標楷體"/>
          <w:kern w:val="0"/>
          <w:sz w:val="20"/>
        </w:rPr>
        <w:t>年</w:t>
      </w:r>
      <w:r w:rsidRPr="0080207B">
        <w:rPr>
          <w:rFonts w:ascii="標楷體" w:eastAsia="標楷體" w:hAnsi="標楷體" w:hint="eastAsia"/>
          <w:kern w:val="0"/>
          <w:sz w:val="20"/>
        </w:rPr>
        <w:t>11</w:t>
      </w:r>
      <w:r w:rsidRPr="0080207B">
        <w:rPr>
          <w:rFonts w:ascii="標楷體" w:eastAsia="標楷體" w:hAnsi="標楷體"/>
          <w:kern w:val="0"/>
          <w:sz w:val="20"/>
        </w:rPr>
        <w:t>月</w:t>
      </w:r>
      <w:r w:rsidRPr="0080207B">
        <w:rPr>
          <w:rFonts w:ascii="標楷體" w:eastAsia="標楷體" w:hAnsi="標楷體" w:hint="eastAsia"/>
          <w:kern w:val="0"/>
          <w:sz w:val="20"/>
        </w:rPr>
        <w:t>12</w:t>
      </w:r>
      <w:r w:rsidRPr="0080207B">
        <w:rPr>
          <w:rFonts w:ascii="標楷體" w:eastAsia="標楷體" w:hAnsi="標楷體"/>
          <w:kern w:val="0"/>
          <w:sz w:val="20"/>
        </w:rPr>
        <w:t>日文學院（10</w:t>
      </w:r>
      <w:r w:rsidRPr="0080207B">
        <w:rPr>
          <w:rFonts w:ascii="標楷體" w:eastAsia="標楷體" w:hAnsi="標楷體" w:hint="eastAsia"/>
          <w:kern w:val="0"/>
          <w:sz w:val="20"/>
        </w:rPr>
        <w:t>8</w:t>
      </w:r>
      <w:r w:rsidRPr="0080207B">
        <w:rPr>
          <w:rFonts w:ascii="標楷體" w:eastAsia="標楷體" w:hAnsi="標楷體"/>
          <w:kern w:val="0"/>
          <w:sz w:val="20"/>
        </w:rPr>
        <w:t>）發字第</w:t>
      </w:r>
      <w:r w:rsidRPr="0080207B">
        <w:rPr>
          <w:rFonts w:ascii="標楷體" w:eastAsia="標楷體" w:hAnsi="標楷體" w:hint="eastAsia"/>
          <w:kern w:val="0"/>
          <w:sz w:val="20"/>
        </w:rPr>
        <w:t>106</w:t>
      </w:r>
      <w:r w:rsidRPr="0080207B">
        <w:rPr>
          <w:rFonts w:ascii="標楷體" w:eastAsia="標楷體" w:hAnsi="標楷體"/>
          <w:kern w:val="0"/>
          <w:sz w:val="20"/>
        </w:rPr>
        <w:t>號函發布施行</w:t>
      </w:r>
    </w:p>
    <w:p w14:paraId="7A5C0C8C" w14:textId="0AD198FF" w:rsidR="00F9007B" w:rsidRPr="0080207B" w:rsidRDefault="00F9007B" w:rsidP="0080207B">
      <w:pPr>
        <w:snapToGrid w:val="0"/>
        <w:spacing w:line="240" w:lineRule="atLeast"/>
        <w:jc w:val="right"/>
        <w:rPr>
          <w:rFonts w:ascii="標楷體" w:eastAsia="標楷體" w:hAnsi="標楷體"/>
          <w:kern w:val="0"/>
          <w:sz w:val="20"/>
        </w:rPr>
      </w:pPr>
      <w:r w:rsidRPr="0080207B">
        <w:rPr>
          <w:rFonts w:ascii="標楷體" w:eastAsia="標楷體" w:hAnsi="標楷體" w:hint="eastAsia"/>
          <w:kern w:val="0"/>
          <w:sz w:val="20"/>
        </w:rPr>
        <w:t>109年1月8日108學年度第1學期第3次院</w:t>
      </w:r>
      <w:proofErr w:type="gramStart"/>
      <w:r w:rsidRPr="0080207B">
        <w:rPr>
          <w:rFonts w:ascii="標楷體" w:eastAsia="標楷體" w:hAnsi="標楷體" w:hint="eastAsia"/>
          <w:kern w:val="0"/>
          <w:sz w:val="20"/>
        </w:rPr>
        <w:t>務</w:t>
      </w:r>
      <w:proofErr w:type="gramEnd"/>
      <w:r w:rsidRPr="0080207B">
        <w:rPr>
          <w:rFonts w:ascii="標楷體" w:eastAsia="標楷體" w:hAnsi="標楷體" w:hint="eastAsia"/>
          <w:kern w:val="0"/>
          <w:sz w:val="20"/>
        </w:rPr>
        <w:t>會議通過</w:t>
      </w:r>
    </w:p>
    <w:p w14:paraId="385A600E" w14:textId="25E72B08" w:rsidR="00F9007B" w:rsidRPr="0080207B" w:rsidRDefault="00F9007B" w:rsidP="0080207B">
      <w:pPr>
        <w:snapToGrid w:val="0"/>
        <w:spacing w:line="240" w:lineRule="atLeast"/>
        <w:jc w:val="right"/>
        <w:rPr>
          <w:rFonts w:ascii="標楷體" w:eastAsia="標楷體" w:hAnsi="標楷體"/>
          <w:kern w:val="0"/>
          <w:sz w:val="20"/>
        </w:rPr>
      </w:pPr>
      <w:r w:rsidRPr="0080207B">
        <w:rPr>
          <w:rFonts w:ascii="標楷體" w:eastAsia="標楷體" w:hAnsi="標楷體" w:hint="eastAsia"/>
          <w:kern w:val="0"/>
          <w:sz w:val="20"/>
        </w:rPr>
        <w:t>109年2月4日第3061次行政會議通過並自109年3月3日文學院（109）發字第009號函發布施行</w:t>
      </w:r>
    </w:p>
    <w:p w14:paraId="326A6E9F" w14:textId="77777777" w:rsidR="00684958" w:rsidRPr="0080207B" w:rsidRDefault="00684958" w:rsidP="0080207B">
      <w:pPr>
        <w:snapToGrid w:val="0"/>
        <w:spacing w:line="240" w:lineRule="atLeast"/>
        <w:jc w:val="right"/>
        <w:rPr>
          <w:rFonts w:ascii="標楷體" w:eastAsia="標楷體" w:hAnsi="標楷體" w:hint="eastAsia"/>
          <w:kern w:val="0"/>
          <w:sz w:val="20"/>
        </w:rPr>
      </w:pPr>
      <w:r w:rsidRPr="0080207B">
        <w:rPr>
          <w:rFonts w:ascii="標楷體" w:eastAsia="標楷體" w:hAnsi="標楷體" w:hint="eastAsia"/>
          <w:kern w:val="0"/>
          <w:sz w:val="20"/>
        </w:rPr>
        <w:t>109年10月14日109學年度第1學期第1次院</w:t>
      </w:r>
      <w:proofErr w:type="gramStart"/>
      <w:r w:rsidRPr="0080207B">
        <w:rPr>
          <w:rFonts w:ascii="標楷體" w:eastAsia="標楷體" w:hAnsi="標楷體" w:hint="eastAsia"/>
          <w:kern w:val="0"/>
          <w:sz w:val="20"/>
        </w:rPr>
        <w:t>務</w:t>
      </w:r>
      <w:proofErr w:type="gramEnd"/>
      <w:r w:rsidRPr="0080207B">
        <w:rPr>
          <w:rFonts w:ascii="標楷體" w:eastAsia="標楷體" w:hAnsi="標楷體" w:hint="eastAsia"/>
          <w:kern w:val="0"/>
          <w:sz w:val="20"/>
        </w:rPr>
        <w:t xml:space="preserve">會議修正通過 </w:t>
      </w:r>
    </w:p>
    <w:p w14:paraId="3822A540" w14:textId="77777777" w:rsidR="00684958" w:rsidRPr="0080207B" w:rsidRDefault="00684958" w:rsidP="0080207B">
      <w:pPr>
        <w:snapToGrid w:val="0"/>
        <w:spacing w:line="240" w:lineRule="atLeast"/>
        <w:jc w:val="right"/>
        <w:rPr>
          <w:rFonts w:ascii="標楷體" w:eastAsia="標楷體" w:hAnsi="標楷體" w:hint="eastAsia"/>
          <w:kern w:val="0"/>
          <w:sz w:val="20"/>
        </w:rPr>
      </w:pPr>
      <w:r w:rsidRPr="0080207B">
        <w:rPr>
          <w:rFonts w:ascii="標楷體" w:eastAsia="標楷體" w:hAnsi="標楷體" w:hint="eastAsia"/>
          <w:kern w:val="0"/>
          <w:sz w:val="20"/>
        </w:rPr>
        <w:t xml:space="preserve">109年10月27日第3080次行政會議通過並自109年11月16日文學院（109）發字第071號函發布施行 </w:t>
      </w:r>
    </w:p>
    <w:p w14:paraId="242A59C6" w14:textId="77777777" w:rsidR="00684958" w:rsidRPr="0080207B" w:rsidRDefault="00684958" w:rsidP="00684958">
      <w:pPr>
        <w:rPr>
          <w:rFonts w:ascii="標楷體" w:eastAsia="標楷體" w:hAnsi="標楷體"/>
        </w:rPr>
      </w:pPr>
      <w:r w:rsidRPr="0080207B">
        <w:rPr>
          <w:rFonts w:ascii="標楷體" w:eastAsia="標楷體" w:hAnsi="標楷體"/>
        </w:rPr>
        <w:t xml:space="preserve"> </w:t>
      </w:r>
    </w:p>
    <w:p w14:paraId="7E23C309" w14:textId="77777777" w:rsidR="00F9007B" w:rsidRPr="0080207B" w:rsidRDefault="00F9007B" w:rsidP="00F9007B">
      <w:pPr>
        <w:snapToGrid w:val="0"/>
        <w:spacing w:line="240" w:lineRule="atLeast"/>
        <w:rPr>
          <w:rFonts w:ascii="標楷體" w:eastAsia="標楷體" w:hAnsi="標楷體"/>
          <w:kern w:val="0"/>
          <w:sz w:val="28"/>
          <w:szCs w:val="28"/>
        </w:rPr>
      </w:pPr>
    </w:p>
    <w:p w14:paraId="3CFE3B30" w14:textId="77777777" w:rsidR="00F9007B" w:rsidRPr="0080207B" w:rsidRDefault="00F9007B" w:rsidP="00F9007B">
      <w:pPr>
        <w:snapToGrid w:val="0"/>
        <w:spacing w:line="240" w:lineRule="atLeast"/>
        <w:jc w:val="center"/>
        <w:rPr>
          <w:rFonts w:ascii="標楷體" w:eastAsia="標楷體" w:hAnsi="標楷體"/>
          <w:kern w:val="0"/>
          <w:sz w:val="28"/>
          <w:szCs w:val="28"/>
        </w:rPr>
      </w:pPr>
    </w:p>
    <w:p w14:paraId="0031714A" w14:textId="306A94D2"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color w:val="000000"/>
        </w:rPr>
        <w:t>壹、總則</w:t>
      </w:r>
    </w:p>
    <w:p w14:paraId="03D3D6FD" w14:textId="03DBF7A3" w:rsidR="00F9007B" w:rsidRPr="0080207B" w:rsidRDefault="00F9007B" w:rsidP="0080207B">
      <w:pPr>
        <w:adjustRightInd w:val="0"/>
        <w:snapToGrid w:val="0"/>
        <w:spacing w:line="240" w:lineRule="atLeast"/>
        <w:ind w:left="850" w:hangingChars="354" w:hanging="850"/>
        <w:jc w:val="both"/>
        <w:rPr>
          <w:rFonts w:ascii="標楷體" w:eastAsia="標楷體" w:hAnsi="標楷體"/>
          <w:color w:val="000000"/>
        </w:rPr>
      </w:pPr>
      <w:r w:rsidRPr="0080207B">
        <w:rPr>
          <w:rFonts w:ascii="標楷體" w:eastAsia="標楷體" w:hAnsi="標楷體" w:hint="eastAsia"/>
          <w:color w:val="000000"/>
        </w:rPr>
        <w:t xml:space="preserve">第一條 </w:t>
      </w:r>
      <w:r w:rsidRPr="0080207B">
        <w:rPr>
          <w:rFonts w:ascii="標楷體" w:eastAsia="標楷體" w:hAnsi="標楷體"/>
          <w:color w:val="000000"/>
        </w:rPr>
        <w:t>本細則依本校各學院(中心)教師評審委員會設置準則第八條第一項規定及本校專任教師</w:t>
      </w:r>
      <w:r w:rsidRPr="0080207B">
        <w:rPr>
          <w:rFonts w:ascii="標楷體" w:eastAsia="標楷體" w:hAnsi="標楷體"/>
          <w:color w:val="000000"/>
        </w:rPr>
        <w:lastRenderedPageBreak/>
        <w:t>升等作業要點訂定之。</w:t>
      </w:r>
    </w:p>
    <w:p w14:paraId="70EB56BD" w14:textId="28B7D64C"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hint="eastAsia"/>
          <w:color w:val="000000"/>
        </w:rPr>
        <w:t xml:space="preserve">第二條 </w:t>
      </w:r>
      <w:r w:rsidRPr="0080207B">
        <w:rPr>
          <w:rFonts w:ascii="標楷體" w:eastAsia="標楷體" w:hAnsi="標楷體"/>
          <w:color w:val="000000"/>
        </w:rPr>
        <w:t>本院講師以上教師聘任、改聘、升等其資格依教育部、本校及本院規定辦理。</w:t>
      </w:r>
    </w:p>
    <w:p w14:paraId="0F6B8D08" w14:textId="2FA4F049" w:rsidR="00F9007B" w:rsidRPr="0080207B" w:rsidRDefault="00F9007B" w:rsidP="0080207B">
      <w:pPr>
        <w:adjustRightInd w:val="0"/>
        <w:snapToGrid w:val="0"/>
        <w:spacing w:line="240" w:lineRule="atLeast"/>
        <w:ind w:left="33"/>
        <w:jc w:val="both"/>
        <w:rPr>
          <w:rFonts w:ascii="標楷體" w:eastAsia="標楷體" w:hAnsi="標楷體"/>
          <w:color w:val="000000"/>
        </w:rPr>
      </w:pPr>
      <w:r w:rsidRPr="0080207B">
        <w:rPr>
          <w:rFonts w:ascii="標楷體" w:eastAsia="標楷體" w:hAnsi="標楷體" w:hint="eastAsia"/>
          <w:color w:val="000000"/>
        </w:rPr>
        <w:t xml:space="preserve">第三條 </w:t>
      </w:r>
      <w:r w:rsidRPr="0080207B">
        <w:rPr>
          <w:rFonts w:ascii="標楷體" w:eastAsia="標楷體" w:hAnsi="標楷體"/>
          <w:color w:val="000000"/>
          <w:kern w:val="0"/>
        </w:rPr>
        <w:t>升等案應經系(所學位學程)、院、校三級教師評審委員會審查通過後，報教育部核定。</w:t>
      </w:r>
    </w:p>
    <w:p w14:paraId="2C0E1CB0" w14:textId="65A2EFB7"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color w:val="000000"/>
        </w:rPr>
        <w:t>貳、聘任審查</w:t>
      </w:r>
    </w:p>
    <w:p w14:paraId="346F48EE" w14:textId="36D33F75"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hint="eastAsia"/>
          <w:color w:val="000000"/>
        </w:rPr>
        <w:t xml:space="preserve">第四條 </w:t>
      </w:r>
      <w:r w:rsidRPr="0080207B">
        <w:rPr>
          <w:rFonts w:ascii="標楷體" w:eastAsia="標楷體" w:hAnsi="標楷體"/>
          <w:color w:val="000000"/>
        </w:rPr>
        <w:t>教評會審查本院教師之聘任案，除依相關規定外，適用下列規定：</w:t>
      </w:r>
    </w:p>
    <w:p w14:paraId="2C4DA6C2" w14:textId="61364EA2" w:rsidR="00F9007B" w:rsidRPr="0080207B" w:rsidRDefault="00F9007B" w:rsidP="0080207B">
      <w:pPr>
        <w:adjustRightInd w:val="0"/>
        <w:snapToGrid w:val="0"/>
        <w:spacing w:line="240" w:lineRule="atLeast"/>
        <w:ind w:left="851" w:hanging="459"/>
        <w:jc w:val="both"/>
        <w:rPr>
          <w:rFonts w:ascii="標楷體" w:eastAsia="標楷體" w:hAnsi="標楷體"/>
          <w:color w:val="000000"/>
        </w:rPr>
      </w:pPr>
      <w:r w:rsidRPr="0080207B">
        <w:rPr>
          <w:rFonts w:ascii="標楷體" w:eastAsia="標楷體" w:hAnsi="標楷體"/>
          <w:color w:val="000000"/>
        </w:rPr>
        <w:t>一、新聘（改聘）教師審查以學術著作審查為主。必要時，得要求提供原服務單位（或原畢業學校）之教學及服務表現。</w:t>
      </w:r>
    </w:p>
    <w:p w14:paraId="3A032137" w14:textId="7B73829A" w:rsidR="00F9007B" w:rsidRPr="0080207B" w:rsidRDefault="00F9007B" w:rsidP="0080207B">
      <w:pPr>
        <w:adjustRightInd w:val="0"/>
        <w:snapToGrid w:val="0"/>
        <w:spacing w:line="240" w:lineRule="atLeast"/>
        <w:ind w:leftChars="163" w:left="850" w:hanging="459"/>
        <w:jc w:val="both"/>
        <w:rPr>
          <w:rFonts w:ascii="標楷體" w:eastAsia="標楷體" w:hAnsi="標楷體"/>
          <w:color w:val="000000"/>
        </w:rPr>
      </w:pPr>
      <w:r w:rsidRPr="0080207B">
        <w:rPr>
          <w:rFonts w:ascii="標楷體" w:eastAsia="標楷體" w:hAnsi="標楷體"/>
          <w:color w:val="000000"/>
        </w:rPr>
        <w:t>二、送審著作應符合下列規定：</w:t>
      </w:r>
    </w:p>
    <w:p w14:paraId="251E126C" w14:textId="1966416A" w:rsidR="00F9007B" w:rsidRPr="0080207B" w:rsidRDefault="00F9007B" w:rsidP="0080207B">
      <w:pPr>
        <w:adjustRightInd w:val="0"/>
        <w:snapToGrid w:val="0"/>
        <w:spacing w:line="240" w:lineRule="atLeast"/>
        <w:ind w:leftChars="190" w:left="915" w:hanging="459"/>
        <w:jc w:val="both"/>
        <w:rPr>
          <w:rFonts w:ascii="標楷體" w:eastAsia="標楷體" w:hAnsi="標楷體"/>
          <w:color w:val="000000"/>
        </w:rPr>
      </w:pPr>
      <w:r w:rsidRPr="0080207B">
        <w:rPr>
          <w:rFonts w:ascii="標楷體" w:eastAsia="標楷體" w:hAnsi="標楷體"/>
          <w:color w:val="000000"/>
        </w:rPr>
        <w:t>(</w:t>
      </w:r>
      <w:proofErr w:type="gramStart"/>
      <w:r w:rsidRPr="0080207B">
        <w:rPr>
          <w:rFonts w:ascii="標楷體" w:eastAsia="標楷體" w:hAnsi="標楷體"/>
          <w:color w:val="000000"/>
        </w:rPr>
        <w:t>一</w:t>
      </w:r>
      <w:proofErr w:type="gramEnd"/>
      <w:r w:rsidRPr="0080207B">
        <w:rPr>
          <w:rFonts w:ascii="標楷體" w:eastAsia="標楷體" w:hAnsi="標楷體"/>
          <w:color w:val="000000"/>
        </w:rPr>
        <w:t>)已出版公開發行，或出具將出版證明之專書、專書論文。以專書、專書論文為代表作送審者，應</w:t>
      </w:r>
      <w:proofErr w:type="gramStart"/>
      <w:r w:rsidRPr="0080207B">
        <w:rPr>
          <w:rFonts w:ascii="標楷體" w:eastAsia="標楷體" w:hAnsi="標楷體"/>
          <w:color w:val="000000"/>
        </w:rPr>
        <w:t>檢附經審查</w:t>
      </w:r>
      <w:proofErr w:type="gramEnd"/>
      <w:r w:rsidRPr="0080207B">
        <w:rPr>
          <w:rFonts w:ascii="標楷體" w:eastAsia="標楷體" w:hAnsi="標楷體"/>
          <w:color w:val="000000"/>
        </w:rPr>
        <w:t>通過後出版之相關證明。</w:t>
      </w:r>
    </w:p>
    <w:p w14:paraId="0DB5921A" w14:textId="02E82F8A" w:rsidR="00F9007B" w:rsidRPr="0080207B" w:rsidRDefault="00F9007B" w:rsidP="0080207B">
      <w:pPr>
        <w:adjustRightInd w:val="0"/>
        <w:snapToGrid w:val="0"/>
        <w:spacing w:line="240" w:lineRule="atLeast"/>
        <w:ind w:leftChars="190" w:left="915" w:hanging="459"/>
        <w:jc w:val="both"/>
        <w:rPr>
          <w:rFonts w:ascii="標楷體" w:eastAsia="標楷體" w:hAnsi="標楷體"/>
          <w:color w:val="000000"/>
        </w:rPr>
      </w:pPr>
      <w:r w:rsidRPr="0080207B">
        <w:rPr>
          <w:rFonts w:ascii="標楷體" w:eastAsia="標楷體" w:hAnsi="標楷體"/>
          <w:color w:val="000000"/>
        </w:rPr>
        <w:t>(二)國內外學術或專業刊物發表，或具正式審查程序，並得公開及利用之電子期刊，或經前開刊物，出具證明將定期發表。</w:t>
      </w:r>
    </w:p>
    <w:p w14:paraId="09B2B342" w14:textId="2074852C" w:rsidR="00F9007B" w:rsidRPr="0080207B" w:rsidRDefault="00F9007B" w:rsidP="0080207B">
      <w:pPr>
        <w:adjustRightInd w:val="0"/>
        <w:snapToGrid w:val="0"/>
        <w:spacing w:line="240" w:lineRule="atLeast"/>
        <w:ind w:left="907"/>
        <w:jc w:val="both"/>
        <w:rPr>
          <w:rFonts w:ascii="標楷體" w:eastAsia="標楷體" w:hAnsi="標楷體"/>
          <w:color w:val="000000"/>
        </w:rPr>
      </w:pPr>
      <w:r w:rsidRPr="0080207B">
        <w:rPr>
          <w:rFonts w:ascii="標楷體" w:eastAsia="標楷體" w:hAnsi="標楷體"/>
          <w:color w:val="000000"/>
        </w:rPr>
        <w:t>以期刊、專書論文為代表作應至少二篇，專書得以一本為代表作。聘任為助理教授（或講師）等級者，得以其博士（或碩士）學位論文為代表作送審。</w:t>
      </w:r>
    </w:p>
    <w:p w14:paraId="2793AD37" w14:textId="312599C4" w:rsidR="00F9007B" w:rsidRPr="0080207B" w:rsidRDefault="00F9007B" w:rsidP="0080207B">
      <w:pPr>
        <w:adjustRightInd w:val="0"/>
        <w:snapToGrid w:val="0"/>
        <w:spacing w:line="240" w:lineRule="atLeast"/>
        <w:ind w:left="907"/>
        <w:jc w:val="both"/>
        <w:rPr>
          <w:rFonts w:ascii="標楷體" w:eastAsia="標楷體" w:hAnsi="標楷體"/>
          <w:color w:val="000000"/>
        </w:rPr>
      </w:pPr>
      <w:r w:rsidRPr="0080207B">
        <w:rPr>
          <w:rFonts w:ascii="標楷體" w:eastAsia="標楷體" w:hAnsi="標楷體"/>
          <w:color w:val="000000"/>
        </w:rPr>
        <w:t>送審著作中，代表作應為送審人取得前一等級教師資格後及本次聘任送審前五年內之著作；參考作應為送審人取得前一等級教師資格後及本次聘任送審前七年內之著作。五年或七年內之起算日，以教師證書審定生效日(免送審者</w:t>
      </w:r>
      <w:proofErr w:type="gramStart"/>
      <w:r w:rsidRPr="0080207B">
        <w:rPr>
          <w:rFonts w:ascii="標楷體" w:eastAsia="標楷體" w:hAnsi="標楷體"/>
          <w:color w:val="000000"/>
        </w:rPr>
        <w:t>以起聘日</w:t>
      </w:r>
      <w:proofErr w:type="gramEnd"/>
      <w:r w:rsidRPr="0080207B">
        <w:rPr>
          <w:rFonts w:ascii="標楷體" w:eastAsia="標楷體" w:hAnsi="標楷體"/>
          <w:color w:val="000000"/>
        </w:rPr>
        <w:t>)往前推算五年或七年內。但送審人曾於前述期限內懷孕或生產者，得申請延長前述年限二年。</w:t>
      </w:r>
    </w:p>
    <w:p w14:paraId="6768E055" w14:textId="0A88C834" w:rsidR="00F9007B" w:rsidRPr="0080207B" w:rsidRDefault="00F9007B" w:rsidP="0080207B">
      <w:pPr>
        <w:adjustRightInd w:val="0"/>
        <w:snapToGrid w:val="0"/>
        <w:spacing w:line="240" w:lineRule="atLeast"/>
        <w:ind w:left="907"/>
        <w:jc w:val="both"/>
        <w:rPr>
          <w:rFonts w:ascii="標楷體" w:eastAsia="標楷體" w:hAnsi="標楷體"/>
          <w:color w:val="000000"/>
        </w:rPr>
      </w:pPr>
      <w:r w:rsidRPr="0080207B">
        <w:rPr>
          <w:rFonts w:ascii="標楷體" w:eastAsia="標楷體" w:hAnsi="標楷體"/>
          <w:color w:val="000000"/>
        </w:rPr>
        <w:t>有關外國語文之教學領域，教授英、日、德、法、西、俄文者，代表作應至少有一篇</w:t>
      </w:r>
      <w:proofErr w:type="gramStart"/>
      <w:r w:rsidRPr="0080207B">
        <w:rPr>
          <w:rFonts w:ascii="標楷體" w:eastAsia="標楷體" w:hAnsi="標楷體"/>
          <w:color w:val="000000"/>
        </w:rPr>
        <w:t>以所授語文</w:t>
      </w:r>
      <w:proofErr w:type="gramEnd"/>
      <w:r w:rsidRPr="0080207B">
        <w:rPr>
          <w:rFonts w:ascii="標楷體" w:eastAsia="標楷體" w:hAnsi="標楷體"/>
          <w:color w:val="000000"/>
        </w:rPr>
        <w:t>撰寫。</w:t>
      </w:r>
    </w:p>
    <w:p w14:paraId="3D73166A" w14:textId="3C7517C2" w:rsidR="00F9007B" w:rsidRPr="0080207B" w:rsidRDefault="00F9007B" w:rsidP="0080207B">
      <w:pPr>
        <w:ind w:leftChars="164" w:left="850" w:hangingChars="190" w:hanging="456"/>
        <w:jc w:val="both"/>
        <w:rPr>
          <w:rFonts w:ascii="標楷體" w:eastAsia="標楷體" w:hAnsi="標楷體"/>
          <w:color w:val="000000"/>
        </w:rPr>
      </w:pPr>
      <w:r w:rsidRPr="0080207B">
        <w:rPr>
          <w:rFonts w:ascii="標楷體" w:eastAsia="標楷體" w:hAnsi="標楷體"/>
          <w:color w:val="000000"/>
        </w:rPr>
        <w:t>三、各系所、學位學程依本院新聘專任教師聘任作業準則辦理相關事宜。</w:t>
      </w:r>
    </w:p>
    <w:p w14:paraId="032FABD1" w14:textId="731D2F09" w:rsidR="00F9007B" w:rsidRPr="0080207B" w:rsidRDefault="00F9007B" w:rsidP="0080207B">
      <w:pPr>
        <w:adjustRightInd w:val="0"/>
        <w:snapToGrid w:val="0"/>
        <w:spacing w:line="240" w:lineRule="atLeast"/>
        <w:ind w:leftChars="164" w:left="850" w:hangingChars="190" w:hanging="456"/>
        <w:jc w:val="both"/>
        <w:rPr>
          <w:rFonts w:ascii="標楷體" w:eastAsia="標楷體" w:hAnsi="標楷體"/>
          <w:color w:val="000000"/>
        </w:rPr>
      </w:pPr>
      <w:r w:rsidRPr="0080207B">
        <w:rPr>
          <w:rFonts w:ascii="標楷體" w:eastAsia="標楷體" w:hAnsi="標楷體"/>
          <w:color w:val="000000"/>
        </w:rPr>
        <w:t>四、院長於收受系所、學位</w:t>
      </w:r>
      <w:proofErr w:type="gramStart"/>
      <w:r w:rsidRPr="0080207B">
        <w:rPr>
          <w:rFonts w:ascii="標楷體" w:eastAsia="標楷體" w:hAnsi="標楷體"/>
          <w:color w:val="000000"/>
        </w:rPr>
        <w:t>學程提送</w:t>
      </w:r>
      <w:proofErr w:type="gramEnd"/>
      <w:r w:rsidRPr="0080207B">
        <w:rPr>
          <w:rFonts w:ascii="標楷體" w:eastAsia="標楷體" w:hAnsi="標楷體"/>
          <w:color w:val="000000"/>
        </w:rPr>
        <w:t>之聘任案後，應即將申請人之學術代表作及參考作另行送請三位以上校外學者審查，審查人選由院長與各該系所、學位學程推選之教評會委員商定之，或</w:t>
      </w:r>
      <w:proofErr w:type="gramStart"/>
      <w:r w:rsidRPr="0080207B">
        <w:rPr>
          <w:rFonts w:ascii="標楷體" w:eastAsia="標楷體" w:hAnsi="標楷體"/>
          <w:color w:val="000000"/>
        </w:rPr>
        <w:t>得請系所</w:t>
      </w:r>
      <w:proofErr w:type="gramEnd"/>
      <w:r w:rsidRPr="0080207B">
        <w:rPr>
          <w:rFonts w:ascii="標楷體" w:eastAsia="標楷體" w:hAnsi="標楷體"/>
          <w:color w:val="000000"/>
        </w:rPr>
        <w:t>、學位學程主管提供審查人。</w:t>
      </w:r>
    </w:p>
    <w:p w14:paraId="56DF1318" w14:textId="41A26A00" w:rsidR="00F9007B" w:rsidRPr="0080207B" w:rsidRDefault="00F9007B" w:rsidP="0080207B">
      <w:pPr>
        <w:adjustRightInd w:val="0"/>
        <w:snapToGrid w:val="0"/>
        <w:spacing w:line="240" w:lineRule="atLeast"/>
        <w:ind w:leftChars="164" w:left="850" w:hangingChars="190" w:hanging="456"/>
        <w:jc w:val="both"/>
        <w:rPr>
          <w:rFonts w:ascii="標楷體" w:eastAsia="標楷體" w:hAnsi="標楷體"/>
          <w:color w:val="000000"/>
        </w:rPr>
      </w:pPr>
      <w:r w:rsidRPr="0080207B">
        <w:rPr>
          <w:rFonts w:ascii="標楷體" w:eastAsia="標楷體" w:hAnsi="標楷體"/>
          <w:color w:val="000000"/>
        </w:rPr>
        <w:t>五、申請人之學術著作及教學、服務資料，應於教評會開會審查前公開展示</w:t>
      </w:r>
      <w:proofErr w:type="gramStart"/>
      <w:r w:rsidRPr="0080207B">
        <w:rPr>
          <w:rFonts w:ascii="標楷體" w:eastAsia="標楷體" w:hAnsi="標楷體"/>
          <w:color w:val="000000"/>
        </w:rPr>
        <w:t>一週</w:t>
      </w:r>
      <w:proofErr w:type="gramEnd"/>
      <w:r w:rsidRPr="0080207B">
        <w:rPr>
          <w:rFonts w:ascii="標楷體" w:eastAsia="標楷體" w:hAnsi="標楷體"/>
          <w:color w:val="000000"/>
        </w:rPr>
        <w:t>以上。</w:t>
      </w:r>
    </w:p>
    <w:p w14:paraId="46EC52F7" w14:textId="0EC9540D" w:rsidR="00F9007B" w:rsidRPr="0080207B" w:rsidRDefault="00F9007B" w:rsidP="0080207B">
      <w:pPr>
        <w:adjustRightInd w:val="0"/>
        <w:snapToGrid w:val="0"/>
        <w:spacing w:line="240" w:lineRule="atLeast"/>
        <w:ind w:leftChars="164" w:left="850" w:hangingChars="190" w:hanging="456"/>
        <w:jc w:val="both"/>
        <w:rPr>
          <w:rFonts w:ascii="標楷體" w:eastAsia="標楷體" w:hAnsi="標楷體"/>
          <w:color w:val="000000"/>
        </w:rPr>
      </w:pPr>
      <w:r w:rsidRPr="0080207B">
        <w:rPr>
          <w:rFonts w:ascii="標楷體" w:eastAsia="標楷體" w:hAnsi="標楷體"/>
          <w:color w:val="000000"/>
        </w:rPr>
        <w:t>六、教評會審查時，應依本條第一款規定各項資料對申請案充分討論後始得表決，獲得出席委員三分之二以上同意者，由本</w:t>
      </w:r>
      <w:proofErr w:type="gramStart"/>
      <w:r w:rsidRPr="0080207B">
        <w:rPr>
          <w:rFonts w:ascii="標楷體" w:eastAsia="標楷體" w:hAnsi="標楷體"/>
          <w:color w:val="000000"/>
        </w:rPr>
        <w:t>院送校推薦</w:t>
      </w:r>
      <w:proofErr w:type="gramEnd"/>
      <w:r w:rsidRPr="0080207B">
        <w:rPr>
          <w:rFonts w:ascii="標楷體" w:eastAsia="標楷體" w:hAnsi="標楷體"/>
          <w:color w:val="000000"/>
        </w:rPr>
        <w:t>聘任。</w:t>
      </w:r>
    </w:p>
    <w:p w14:paraId="7337B700" w14:textId="5CAA263A" w:rsidR="00F9007B" w:rsidRPr="0080207B" w:rsidRDefault="00F9007B" w:rsidP="0080207B">
      <w:pPr>
        <w:adjustRightInd w:val="0"/>
        <w:snapToGrid w:val="0"/>
        <w:spacing w:line="240" w:lineRule="atLeast"/>
        <w:rPr>
          <w:rFonts w:ascii="標楷體" w:eastAsia="標楷體" w:hAnsi="標楷體"/>
          <w:color w:val="000000"/>
          <w:kern w:val="0"/>
        </w:rPr>
      </w:pPr>
      <w:r w:rsidRPr="0080207B">
        <w:rPr>
          <w:rFonts w:ascii="標楷體" w:eastAsia="標楷體" w:hAnsi="標楷體"/>
          <w:color w:val="000000"/>
          <w:kern w:val="0"/>
        </w:rPr>
        <w:t>參、升等審查</w:t>
      </w:r>
    </w:p>
    <w:p w14:paraId="3B748312" w14:textId="06895F0F" w:rsidR="00F9007B" w:rsidRPr="0080207B" w:rsidRDefault="00F9007B" w:rsidP="0080207B">
      <w:pPr>
        <w:adjustRightInd w:val="0"/>
        <w:snapToGrid w:val="0"/>
        <w:spacing w:line="240" w:lineRule="atLeast"/>
        <w:rPr>
          <w:rFonts w:ascii="標楷體" w:eastAsia="標楷體" w:hAnsi="標楷體"/>
          <w:color w:val="000000"/>
          <w:kern w:val="0"/>
        </w:rPr>
      </w:pPr>
      <w:r w:rsidRPr="0080207B">
        <w:rPr>
          <w:rFonts w:ascii="標楷體" w:eastAsia="標楷體" w:hAnsi="標楷體" w:hint="eastAsia"/>
          <w:color w:val="000000"/>
        </w:rPr>
        <w:t xml:space="preserve">第五條 </w:t>
      </w:r>
      <w:r w:rsidRPr="0080207B">
        <w:rPr>
          <w:rFonts w:ascii="標楷體" w:eastAsia="標楷體" w:hAnsi="標楷體"/>
          <w:color w:val="000000"/>
          <w:kern w:val="0"/>
        </w:rPr>
        <w:t>本院教師申請升等應符合下列各款條件：</w:t>
      </w:r>
    </w:p>
    <w:p w14:paraId="7FD51DFB" w14:textId="5F1069B6" w:rsidR="00F9007B" w:rsidRPr="0080207B" w:rsidRDefault="00F9007B" w:rsidP="0080207B">
      <w:pPr>
        <w:adjustRightInd w:val="0"/>
        <w:snapToGrid w:val="0"/>
        <w:spacing w:line="240" w:lineRule="atLeast"/>
        <w:ind w:leftChars="236" w:left="991" w:hangingChars="177" w:hanging="425"/>
        <w:rPr>
          <w:rFonts w:ascii="標楷體" w:eastAsia="標楷體" w:hAnsi="標楷體"/>
          <w:color w:val="000000"/>
          <w:kern w:val="0"/>
        </w:rPr>
      </w:pPr>
      <w:r w:rsidRPr="0080207B">
        <w:rPr>
          <w:rFonts w:ascii="標楷體" w:eastAsia="標楷體" w:hAnsi="標楷體"/>
          <w:color w:val="000000"/>
          <w:kern w:val="0"/>
        </w:rPr>
        <w:t>一、本校編制內之專任教師依規定通過教師</w:t>
      </w:r>
      <w:proofErr w:type="gramStart"/>
      <w:r w:rsidRPr="0080207B">
        <w:rPr>
          <w:rFonts w:ascii="標楷體" w:eastAsia="標楷體" w:hAnsi="標楷體"/>
          <w:color w:val="000000"/>
          <w:kern w:val="0"/>
        </w:rPr>
        <w:t>評鑑或奉校方</w:t>
      </w:r>
      <w:proofErr w:type="gramEnd"/>
      <w:r w:rsidRPr="0080207B">
        <w:rPr>
          <w:rFonts w:ascii="標楷體" w:eastAsia="標楷體" w:hAnsi="標楷體"/>
          <w:color w:val="000000"/>
          <w:kern w:val="0"/>
        </w:rPr>
        <w:t>核定免辦評鑑，並於當學年第二學期在校有實際任教授課之事實者，或經核准借調，且於借調期間依規定返校義務授課者。</w:t>
      </w:r>
      <w:r w:rsidRPr="0080207B">
        <w:rPr>
          <w:rFonts w:ascii="標楷體" w:eastAsia="標楷體" w:hAnsi="標楷體" w:hint="eastAsia"/>
          <w:color w:val="000000"/>
        </w:rPr>
        <w:t>(</w:t>
      </w:r>
      <w:proofErr w:type="gramStart"/>
      <w:r w:rsidRPr="0080207B">
        <w:rPr>
          <w:rFonts w:ascii="標楷體" w:eastAsia="標楷體" w:hAnsi="標楷體" w:hint="eastAsia"/>
          <w:color w:val="000000"/>
        </w:rPr>
        <w:t>詳參本</w:t>
      </w:r>
      <w:proofErr w:type="gramEnd"/>
      <w:r w:rsidRPr="0080207B">
        <w:rPr>
          <w:rFonts w:ascii="標楷體" w:eastAsia="標楷體" w:hAnsi="標楷體" w:hint="eastAsia"/>
          <w:color w:val="000000"/>
        </w:rPr>
        <w:t>院教師評鑑辦法施行細則)</w:t>
      </w:r>
    </w:p>
    <w:p w14:paraId="2DEC1B39" w14:textId="13B44BDA" w:rsidR="00F9007B" w:rsidRPr="0080207B" w:rsidRDefault="00F9007B" w:rsidP="0080207B">
      <w:pPr>
        <w:adjustRightInd w:val="0"/>
        <w:snapToGrid w:val="0"/>
        <w:spacing w:line="240" w:lineRule="atLeast"/>
        <w:ind w:leftChars="236" w:left="991" w:hangingChars="177" w:hanging="425"/>
        <w:rPr>
          <w:rFonts w:ascii="標楷體" w:eastAsia="標楷體" w:hAnsi="標楷體"/>
          <w:color w:val="000000"/>
          <w:kern w:val="0"/>
        </w:rPr>
      </w:pPr>
      <w:r w:rsidRPr="0080207B">
        <w:rPr>
          <w:rFonts w:ascii="標楷體" w:eastAsia="標楷體" w:hAnsi="標楷體"/>
          <w:color w:val="000000"/>
          <w:kern w:val="0"/>
        </w:rPr>
        <w:t>二、需符合教育人員任用條例第十六、十六之一、十七、十八條規定。但副教授年資未滿四年或博士後未滿十年、助理教授年資未滿四年或博士後未滿五年者，應檢附認定具體傑出表現事實與說明(如獲科技部【含原國科會】傑出獎或研究獎項、教育部所頒學術獎、國家講座獎項等事蹟。)</w:t>
      </w:r>
    </w:p>
    <w:p w14:paraId="55DD290E" w14:textId="06CEB0C8" w:rsidR="00F9007B" w:rsidRPr="0080207B" w:rsidRDefault="00F9007B" w:rsidP="0080207B">
      <w:pPr>
        <w:adjustRightInd w:val="0"/>
        <w:snapToGrid w:val="0"/>
        <w:spacing w:line="240" w:lineRule="atLeast"/>
        <w:ind w:leftChars="236" w:left="991" w:hangingChars="177" w:hanging="425"/>
        <w:rPr>
          <w:rFonts w:ascii="標楷體" w:eastAsia="標楷體" w:hAnsi="標楷體"/>
          <w:color w:val="000000"/>
          <w:kern w:val="0"/>
        </w:rPr>
      </w:pPr>
      <w:r w:rsidRPr="0080207B">
        <w:rPr>
          <w:rFonts w:ascii="標楷體" w:eastAsia="標楷體" w:hAnsi="標楷體"/>
          <w:color w:val="000000"/>
          <w:kern w:val="0"/>
        </w:rPr>
        <w:t>三、教師自取得前一等級教師資格起至本次申請升等之學期止，應具備下列事蹟：</w:t>
      </w:r>
    </w:p>
    <w:p w14:paraId="207CE5A4" w14:textId="5EBB9DE7" w:rsidR="00F9007B" w:rsidRPr="0080207B" w:rsidRDefault="00F9007B" w:rsidP="0080207B">
      <w:pPr>
        <w:adjustRightInd w:val="0"/>
        <w:snapToGrid w:val="0"/>
        <w:spacing w:line="240" w:lineRule="atLeast"/>
        <w:ind w:leftChars="236" w:left="991" w:hangingChars="177" w:hanging="425"/>
        <w:rPr>
          <w:rFonts w:ascii="標楷體" w:eastAsia="標楷體" w:hAnsi="標楷體"/>
          <w:color w:val="000000"/>
          <w:kern w:val="0"/>
        </w:rPr>
      </w:pPr>
      <w:r w:rsidRPr="0080207B">
        <w:rPr>
          <w:rFonts w:ascii="標楷體" w:eastAsia="標楷體" w:hAnsi="標楷體"/>
          <w:color w:val="000000"/>
          <w:kern w:val="0"/>
        </w:rPr>
        <w:t>(</w:t>
      </w:r>
      <w:proofErr w:type="gramStart"/>
      <w:r w:rsidRPr="0080207B">
        <w:rPr>
          <w:rFonts w:ascii="標楷體" w:eastAsia="標楷體" w:hAnsi="標楷體"/>
          <w:color w:val="000000"/>
          <w:kern w:val="0"/>
        </w:rPr>
        <w:t>一</w:t>
      </w:r>
      <w:proofErr w:type="gramEnd"/>
      <w:r w:rsidRPr="0080207B">
        <w:rPr>
          <w:rFonts w:ascii="標楷體" w:eastAsia="標楷體" w:hAnsi="標楷體"/>
          <w:color w:val="000000"/>
          <w:kern w:val="0"/>
        </w:rPr>
        <w:t>)執行經科技部審查核定之專題研究計畫且擔任計畫主持人或共同主持人(不含協同主持人)至少一次。以作品、具體事蹟、特殊造詣或成就代替專門著作送審者，得計建教合作案。</w:t>
      </w:r>
      <w:r w:rsidR="00684958" w:rsidRPr="0080207B">
        <w:rPr>
          <w:rFonts w:ascii="標楷體" w:eastAsia="標楷體" w:hAnsi="標楷體" w:hint="eastAsia"/>
          <w:color w:val="C00000"/>
          <w:u w:val="single"/>
        </w:rPr>
        <w:t>本校編制內之專任助理教授、講師升等申請期限前連續五年申請科技部專題研究計畫未獲核定者，除升等</w:t>
      </w:r>
      <w:proofErr w:type="gramStart"/>
      <w:r w:rsidR="00684958" w:rsidRPr="0080207B">
        <w:rPr>
          <w:rFonts w:ascii="標楷體" w:eastAsia="標楷體" w:hAnsi="標楷體" w:hint="eastAsia"/>
          <w:color w:val="C00000"/>
          <w:u w:val="single"/>
        </w:rPr>
        <w:t>著作外得另</w:t>
      </w:r>
      <w:proofErr w:type="gramEnd"/>
      <w:r w:rsidR="00684958" w:rsidRPr="0080207B">
        <w:rPr>
          <w:rFonts w:ascii="標楷體" w:eastAsia="標楷體" w:hAnsi="標楷體" w:hint="eastAsia"/>
          <w:color w:val="C00000"/>
          <w:u w:val="single"/>
        </w:rPr>
        <w:t>以一級期刊及二級期刊各一篇，或已出版且經審查之專書代替一次科技部專題研究計畫。</w:t>
      </w:r>
      <w:r w:rsidR="00684958" w:rsidRPr="0080207B">
        <w:rPr>
          <w:rFonts w:ascii="標楷體" w:eastAsia="標楷體" w:hAnsi="標楷體" w:hint="eastAsia"/>
        </w:rPr>
        <w:t xml:space="preserve"> </w:t>
      </w:r>
    </w:p>
    <w:p w14:paraId="7282791A" w14:textId="4260A02E" w:rsidR="00F9007B" w:rsidRPr="0080207B" w:rsidRDefault="00F9007B" w:rsidP="0080207B">
      <w:pPr>
        <w:adjustRightInd w:val="0"/>
        <w:snapToGrid w:val="0"/>
        <w:spacing w:line="240" w:lineRule="atLeast"/>
        <w:ind w:leftChars="236" w:left="991" w:hangingChars="177" w:hanging="425"/>
        <w:rPr>
          <w:rFonts w:ascii="標楷體" w:eastAsia="標楷體" w:hAnsi="標楷體"/>
          <w:color w:val="000000"/>
          <w:kern w:val="0"/>
        </w:rPr>
      </w:pPr>
      <w:r w:rsidRPr="0080207B">
        <w:rPr>
          <w:rFonts w:ascii="標楷體" w:eastAsia="標楷體" w:hAnsi="標楷體"/>
          <w:color w:val="000000"/>
          <w:kern w:val="0"/>
        </w:rPr>
        <w:t>(</w:t>
      </w:r>
      <w:r w:rsidRPr="0080207B">
        <w:rPr>
          <w:rFonts w:ascii="標楷體" w:eastAsia="標楷體" w:hAnsi="標楷體" w:hint="eastAsia"/>
          <w:color w:val="000000"/>
          <w:kern w:val="0"/>
        </w:rPr>
        <w:t>二</w:t>
      </w:r>
      <w:r w:rsidRPr="0080207B">
        <w:rPr>
          <w:rFonts w:ascii="標楷體" w:eastAsia="標楷體" w:hAnsi="標楷體"/>
          <w:color w:val="000000"/>
          <w:kern w:val="0"/>
        </w:rPr>
        <w:t>)國際化：應有出國研究半年以上(可分段累積)，或參與重要國際會議發表一次以上，</w:t>
      </w:r>
      <w:r w:rsidRPr="0080207B">
        <w:rPr>
          <w:rFonts w:ascii="標楷體" w:eastAsia="標楷體" w:hAnsi="標楷體"/>
          <w:color w:val="000000"/>
          <w:kern w:val="0"/>
        </w:rPr>
        <w:lastRenderedPageBreak/>
        <w:t>或參與國際合作計畫之實績，若無相關經歷者，得由院長敘明原因推薦之。</w:t>
      </w:r>
    </w:p>
    <w:p w14:paraId="126CC0F3" w14:textId="0FEDCF0B" w:rsidR="00F9007B" w:rsidRPr="0080207B" w:rsidRDefault="00F9007B" w:rsidP="0080207B">
      <w:pPr>
        <w:adjustRightInd w:val="0"/>
        <w:snapToGrid w:val="0"/>
        <w:spacing w:line="240" w:lineRule="atLeast"/>
        <w:ind w:left="850" w:hangingChars="354" w:hanging="850"/>
        <w:rPr>
          <w:rFonts w:ascii="標楷體" w:eastAsia="標楷體" w:hAnsi="標楷體"/>
          <w:color w:val="000000"/>
          <w:kern w:val="0"/>
        </w:rPr>
      </w:pPr>
      <w:r w:rsidRPr="0080207B">
        <w:rPr>
          <w:rFonts w:ascii="標楷體" w:eastAsia="標楷體" w:hAnsi="標楷體" w:hint="eastAsia"/>
          <w:color w:val="000000"/>
        </w:rPr>
        <w:t xml:space="preserve">第六條 </w:t>
      </w:r>
      <w:r w:rsidRPr="0080207B">
        <w:rPr>
          <w:rFonts w:ascii="標楷體" w:eastAsia="標楷體" w:hAnsi="標楷體"/>
          <w:color w:val="000000"/>
          <w:kern w:val="0"/>
        </w:rPr>
        <w:t xml:space="preserve">為鼓勵教師長期深耕追求國際卓越，升等教師有下列具體優良事蹟者，教評會得優先推薦： </w:t>
      </w:r>
    </w:p>
    <w:p w14:paraId="7132F055" w14:textId="312C93AB" w:rsidR="00F9007B" w:rsidRPr="0080207B" w:rsidRDefault="00F9007B" w:rsidP="0080207B">
      <w:pPr>
        <w:adjustRightInd w:val="0"/>
        <w:snapToGrid w:val="0"/>
        <w:spacing w:line="240" w:lineRule="atLeast"/>
        <w:ind w:leftChars="236" w:left="991" w:hangingChars="177" w:hanging="425"/>
        <w:jc w:val="both"/>
        <w:rPr>
          <w:rFonts w:ascii="標楷體" w:eastAsia="標楷體" w:hAnsi="標楷體"/>
          <w:color w:val="000000"/>
        </w:rPr>
      </w:pPr>
      <w:r w:rsidRPr="0080207B">
        <w:rPr>
          <w:rFonts w:ascii="標楷體" w:eastAsia="標楷體" w:hAnsi="標楷體"/>
          <w:color w:val="000000"/>
          <w:kern w:val="0"/>
        </w:rPr>
        <w:t>一、教學：主動積極教學，且能引導學生提升學習成效</w:t>
      </w:r>
      <w:r w:rsidRPr="0080207B">
        <w:rPr>
          <w:rFonts w:ascii="標楷體" w:eastAsia="標楷體" w:hAnsi="標楷體" w:hint="eastAsia"/>
          <w:color w:val="000000"/>
          <w:kern w:val="0"/>
        </w:rPr>
        <w:t>且有具體事蹟及證明</w:t>
      </w:r>
      <w:r w:rsidRPr="0080207B">
        <w:rPr>
          <w:rFonts w:ascii="標楷體" w:eastAsia="標楷體" w:hAnsi="標楷體" w:hint="eastAsia"/>
          <w:color w:val="000000"/>
        </w:rPr>
        <w:t>。如：申請升等前五年內曾獲本校教學傑出獎一次、優良獎五次者（一次教學傑出獎或教育部全國傑出通識教育教師獎等同本校五次教學優良獎），或其他教學重要獎項。</w:t>
      </w:r>
    </w:p>
    <w:p w14:paraId="4A3AE6B6" w14:textId="1629C337" w:rsidR="00F9007B" w:rsidRPr="0080207B" w:rsidRDefault="00F9007B" w:rsidP="0080207B">
      <w:pPr>
        <w:snapToGrid w:val="0"/>
        <w:spacing w:line="240" w:lineRule="atLeast"/>
        <w:ind w:leftChars="236" w:left="991" w:hangingChars="177" w:hanging="425"/>
        <w:rPr>
          <w:rFonts w:ascii="標楷體" w:eastAsia="標楷體" w:hAnsi="標楷體"/>
          <w:color w:val="000000"/>
        </w:rPr>
      </w:pPr>
      <w:r w:rsidRPr="0080207B">
        <w:rPr>
          <w:rFonts w:ascii="標楷體" w:eastAsia="標楷體" w:hAnsi="標楷體"/>
          <w:color w:val="000000"/>
          <w:kern w:val="0"/>
        </w:rPr>
        <w:t>二、研究：以達到研究創新為標竿。升等副教授者，其研究具開創性，居國內領先地位；升等教授者，其研究具國際知名度及影響力，或居學術界卓越地位</w:t>
      </w:r>
      <w:r w:rsidRPr="0080207B">
        <w:rPr>
          <w:rFonts w:ascii="標楷體" w:eastAsia="標楷體" w:hAnsi="標楷體" w:hint="eastAsia"/>
          <w:color w:val="000000"/>
        </w:rPr>
        <w:t>。如：申請升等前一職級期間曾獲科技部傑出研究獎、吳大猷先生紀念獎、中央研究院</w:t>
      </w:r>
      <w:r w:rsidR="00684958" w:rsidRPr="0080207B">
        <w:rPr>
          <w:rFonts w:ascii="標楷體" w:eastAsia="標楷體" w:hAnsi="標楷體" w:hint="eastAsia"/>
        </w:rPr>
        <w:t>年輕</w:t>
      </w:r>
      <w:r w:rsidRPr="0080207B">
        <w:rPr>
          <w:rFonts w:ascii="標楷體" w:eastAsia="標楷體" w:hAnsi="標楷體" w:hint="eastAsia"/>
          <w:color w:val="000000"/>
        </w:rPr>
        <w:t>學者研究著作獎或中央研究院人文與社會科學學術性</w:t>
      </w:r>
      <w:proofErr w:type="gramStart"/>
      <w:r w:rsidRPr="0080207B">
        <w:rPr>
          <w:rFonts w:ascii="標楷體" w:eastAsia="標楷體" w:hAnsi="標楷體" w:hint="eastAsia"/>
          <w:color w:val="000000"/>
        </w:rPr>
        <w:t>專書獎</w:t>
      </w:r>
      <w:proofErr w:type="gramEnd"/>
      <w:r w:rsidRPr="0080207B">
        <w:rPr>
          <w:rFonts w:ascii="標楷體" w:eastAsia="標楷體" w:hAnsi="標楷體" w:hint="eastAsia"/>
          <w:color w:val="000000"/>
        </w:rPr>
        <w:t>、或其他研究重要獎項。</w:t>
      </w:r>
    </w:p>
    <w:p w14:paraId="50B1BB71" w14:textId="5B32E261" w:rsidR="00F9007B" w:rsidRPr="0080207B" w:rsidRDefault="00F9007B" w:rsidP="0080207B">
      <w:pPr>
        <w:adjustRightInd w:val="0"/>
        <w:snapToGrid w:val="0"/>
        <w:spacing w:line="240" w:lineRule="atLeast"/>
        <w:ind w:leftChars="236" w:left="991" w:hangingChars="177" w:hanging="425"/>
        <w:rPr>
          <w:rFonts w:ascii="標楷體" w:eastAsia="標楷體" w:hAnsi="標楷體"/>
          <w:color w:val="000000"/>
          <w:kern w:val="0"/>
        </w:rPr>
      </w:pPr>
      <w:r w:rsidRPr="0080207B">
        <w:rPr>
          <w:rFonts w:ascii="標楷體" w:eastAsia="標楷體" w:hAnsi="標楷體"/>
          <w:color w:val="000000"/>
          <w:kern w:val="0"/>
        </w:rPr>
        <w:t>三、服務：引領知識連結</w:t>
      </w:r>
      <w:proofErr w:type="gramStart"/>
      <w:r w:rsidRPr="0080207B">
        <w:rPr>
          <w:rFonts w:ascii="標楷體" w:eastAsia="標楷體" w:hAnsi="標楷體"/>
          <w:color w:val="000000"/>
          <w:kern w:val="0"/>
        </w:rPr>
        <w:t>在地社群</w:t>
      </w:r>
      <w:proofErr w:type="gramEnd"/>
      <w:r w:rsidRPr="0080207B">
        <w:rPr>
          <w:rFonts w:ascii="標楷體" w:eastAsia="標楷體" w:hAnsi="標楷體"/>
          <w:color w:val="000000"/>
          <w:kern w:val="0"/>
        </w:rPr>
        <w:t>，彰顯大學的社會責任和公共價值，且有具體事蹟及證明。</w:t>
      </w:r>
      <w:r w:rsidRPr="0080207B">
        <w:rPr>
          <w:rFonts w:ascii="標楷體" w:eastAsia="標楷體" w:hAnsi="標楷體" w:hint="eastAsia"/>
          <w:color w:val="000000"/>
          <w:kern w:val="0"/>
        </w:rPr>
        <w:t>如：申請升等前五年內曾獲本校</w:t>
      </w:r>
      <w:proofErr w:type="gramStart"/>
      <w:r w:rsidRPr="0080207B">
        <w:rPr>
          <w:rFonts w:ascii="標楷體" w:eastAsia="標楷體" w:hAnsi="標楷體" w:hint="eastAsia"/>
          <w:color w:val="000000"/>
          <w:kern w:val="0"/>
        </w:rPr>
        <w:t>校</w:t>
      </w:r>
      <w:proofErr w:type="gramEnd"/>
      <w:r w:rsidRPr="0080207B">
        <w:rPr>
          <w:rFonts w:ascii="標楷體" w:eastAsia="標楷體" w:hAnsi="標楷體" w:hint="eastAsia"/>
          <w:color w:val="000000"/>
          <w:kern w:val="0"/>
        </w:rPr>
        <w:t>內服務優良獎、社會服務優良獎或其他服務重要獎項。</w:t>
      </w:r>
    </w:p>
    <w:p w14:paraId="4D70CA66" w14:textId="4A23956E" w:rsidR="00F9007B" w:rsidRPr="0080207B" w:rsidRDefault="00F9007B" w:rsidP="0080207B">
      <w:pPr>
        <w:adjustRightInd w:val="0"/>
        <w:snapToGrid w:val="0"/>
        <w:spacing w:line="240" w:lineRule="atLeast"/>
        <w:ind w:leftChars="236" w:left="566"/>
        <w:rPr>
          <w:rFonts w:ascii="標楷體" w:eastAsia="標楷體" w:hAnsi="標楷體"/>
          <w:color w:val="000000"/>
          <w:kern w:val="0"/>
        </w:rPr>
      </w:pPr>
      <w:r w:rsidRPr="0080207B">
        <w:rPr>
          <w:rFonts w:ascii="標楷體" w:eastAsia="標楷體" w:hAnsi="標楷體"/>
          <w:color w:val="000000"/>
          <w:kern w:val="0"/>
        </w:rPr>
        <w:t>四、國際合作：深化國際連結，並促進本校國際聲望，且有具體成效及證明。</w:t>
      </w:r>
    </w:p>
    <w:p w14:paraId="7B11778E" w14:textId="52286FE8" w:rsidR="00F9007B" w:rsidRPr="0080207B" w:rsidRDefault="00F9007B" w:rsidP="0080207B">
      <w:pPr>
        <w:adjustRightInd w:val="0"/>
        <w:snapToGrid w:val="0"/>
        <w:spacing w:line="240" w:lineRule="atLeast"/>
        <w:ind w:left="850" w:hangingChars="354" w:hanging="850"/>
        <w:rPr>
          <w:rFonts w:ascii="標楷體" w:eastAsia="標楷體" w:hAnsi="標楷體"/>
          <w:color w:val="000000"/>
          <w:kern w:val="0"/>
        </w:rPr>
      </w:pPr>
      <w:r w:rsidRPr="0080207B">
        <w:rPr>
          <w:rFonts w:ascii="標楷體" w:eastAsia="標楷體" w:hAnsi="標楷體" w:hint="eastAsia"/>
          <w:color w:val="000000"/>
        </w:rPr>
        <w:t xml:space="preserve">第七條 </w:t>
      </w:r>
      <w:r w:rsidRPr="0080207B">
        <w:rPr>
          <w:rFonts w:ascii="標楷體" w:eastAsia="標楷體" w:hAnsi="標楷體" w:hint="eastAsia"/>
          <w:color w:val="000000"/>
          <w:kern w:val="0"/>
        </w:rPr>
        <w:t>教師升等審查包括研究審查、教學審查及服務審查三項。研究審查占七十分，教學審查占二十分，服務審查占十分。各項評分方式如下：</w:t>
      </w:r>
    </w:p>
    <w:p w14:paraId="68246DE2" w14:textId="7459F40A" w:rsidR="00F9007B" w:rsidRPr="0080207B" w:rsidRDefault="00F9007B" w:rsidP="0080207B">
      <w:pPr>
        <w:adjustRightInd w:val="0"/>
        <w:snapToGrid w:val="0"/>
        <w:spacing w:line="240" w:lineRule="atLeast"/>
        <w:ind w:leftChars="354" w:left="1275" w:hangingChars="177" w:hanging="425"/>
        <w:rPr>
          <w:rFonts w:ascii="標楷體" w:eastAsia="標楷體" w:hAnsi="標楷體"/>
          <w:color w:val="000000"/>
          <w:kern w:val="0"/>
        </w:rPr>
      </w:pPr>
      <w:r w:rsidRPr="0080207B">
        <w:rPr>
          <w:rFonts w:ascii="標楷體" w:eastAsia="標楷體" w:hAnsi="標楷體" w:hint="eastAsia"/>
          <w:color w:val="000000"/>
          <w:kern w:val="0"/>
        </w:rPr>
        <w:t>一、研究審查之評分：極力推薦等級者得分為八十八分、推薦等級者得分為八十二分、不推薦等級者得分為七十分，院教評會依申請人著作審查之平均分數計分。研究審查有二位不推薦等級，則不通過推薦升等。</w:t>
      </w:r>
    </w:p>
    <w:p w14:paraId="58985523" w14:textId="39F41EE4" w:rsidR="00F9007B" w:rsidRPr="0080207B" w:rsidRDefault="00F9007B" w:rsidP="0080207B">
      <w:pPr>
        <w:adjustRightInd w:val="0"/>
        <w:snapToGrid w:val="0"/>
        <w:spacing w:line="240" w:lineRule="atLeast"/>
        <w:ind w:leftChars="354" w:left="1275" w:hangingChars="177" w:hanging="425"/>
        <w:rPr>
          <w:rFonts w:ascii="標楷體" w:eastAsia="標楷體" w:hAnsi="標楷體"/>
          <w:color w:val="000000"/>
          <w:kern w:val="0"/>
        </w:rPr>
      </w:pPr>
      <w:r w:rsidRPr="0080207B">
        <w:rPr>
          <w:rFonts w:ascii="標楷體" w:eastAsia="標楷體" w:hAnsi="標楷體" w:hint="eastAsia"/>
          <w:color w:val="000000"/>
          <w:kern w:val="0"/>
        </w:rPr>
        <w:t>二、教學審查之評分：資料評分(70/%)及教學服務審查委員會委員評分(30%)兩項加總，若未達八十分，則不通過推薦升等。</w:t>
      </w:r>
    </w:p>
    <w:p w14:paraId="6706F7FA" w14:textId="6551E306" w:rsidR="00F9007B" w:rsidRPr="0080207B" w:rsidRDefault="00F9007B" w:rsidP="0080207B">
      <w:pPr>
        <w:adjustRightInd w:val="0"/>
        <w:snapToGrid w:val="0"/>
        <w:spacing w:line="240" w:lineRule="atLeast"/>
        <w:ind w:leftChars="354" w:left="1275" w:hangingChars="177" w:hanging="425"/>
        <w:rPr>
          <w:rFonts w:ascii="標楷體" w:eastAsia="標楷體" w:hAnsi="標楷體"/>
          <w:color w:val="000000"/>
          <w:kern w:val="0"/>
        </w:rPr>
      </w:pPr>
      <w:r w:rsidRPr="0080207B">
        <w:rPr>
          <w:rFonts w:ascii="標楷體" w:eastAsia="標楷體" w:hAnsi="標楷體" w:hint="eastAsia"/>
          <w:color w:val="000000"/>
          <w:kern w:val="0"/>
        </w:rPr>
        <w:t>三、服務審查之評分：資料評分(70/%)及教學服務審查委員會委員評分(30%)兩項加總，若未達八十分，則不通過推薦升等。</w:t>
      </w:r>
    </w:p>
    <w:p w14:paraId="116430FA" w14:textId="117F40FD" w:rsidR="00F9007B" w:rsidRPr="0080207B" w:rsidRDefault="00F9007B" w:rsidP="0080207B">
      <w:pPr>
        <w:adjustRightInd w:val="0"/>
        <w:snapToGrid w:val="0"/>
        <w:spacing w:line="240" w:lineRule="atLeast"/>
        <w:ind w:left="850" w:hangingChars="354" w:hanging="850"/>
        <w:rPr>
          <w:rFonts w:ascii="標楷體" w:eastAsia="標楷體" w:hAnsi="標楷體"/>
          <w:color w:val="000000"/>
          <w:kern w:val="0"/>
        </w:rPr>
      </w:pPr>
      <w:r w:rsidRPr="0080207B">
        <w:rPr>
          <w:rFonts w:ascii="標楷體" w:eastAsia="標楷體" w:hAnsi="標楷體" w:hint="eastAsia"/>
          <w:color w:val="000000"/>
        </w:rPr>
        <w:t xml:space="preserve">第八條 </w:t>
      </w:r>
      <w:r w:rsidRPr="0080207B">
        <w:rPr>
          <w:rFonts w:ascii="標楷體" w:eastAsia="標楷體" w:hAnsi="標楷體"/>
          <w:color w:val="000000"/>
          <w:kern w:val="0"/>
        </w:rPr>
        <w:t>教評會審查本院教師之升等案，應就申請升等教師之研究、教學、服務的整體表現進行評審。</w:t>
      </w:r>
    </w:p>
    <w:p w14:paraId="4BB7A3A9" w14:textId="59ECDB49" w:rsidR="00F9007B" w:rsidRPr="0080207B" w:rsidRDefault="00F9007B" w:rsidP="0080207B">
      <w:pPr>
        <w:adjustRightInd w:val="0"/>
        <w:snapToGrid w:val="0"/>
        <w:spacing w:line="240" w:lineRule="atLeast"/>
        <w:ind w:leftChars="354" w:left="850"/>
        <w:rPr>
          <w:rFonts w:ascii="標楷體" w:eastAsia="標楷體" w:hAnsi="標楷體"/>
          <w:color w:val="000000"/>
          <w:kern w:val="0"/>
        </w:rPr>
      </w:pPr>
      <w:r w:rsidRPr="0080207B">
        <w:rPr>
          <w:rFonts w:ascii="標楷體" w:eastAsia="標楷體" w:hAnsi="標楷體"/>
          <w:color w:val="000000"/>
          <w:kern w:val="0"/>
        </w:rPr>
        <w:t>研究、教學與服務之審查標準如下：</w:t>
      </w:r>
    </w:p>
    <w:p w14:paraId="5F0E771D" w14:textId="6EA57441" w:rsidR="00F9007B" w:rsidRPr="0080207B" w:rsidRDefault="00F9007B" w:rsidP="0080207B">
      <w:pPr>
        <w:adjustRightInd w:val="0"/>
        <w:snapToGrid w:val="0"/>
        <w:spacing w:line="240" w:lineRule="atLeast"/>
        <w:ind w:leftChars="354" w:left="1275" w:hangingChars="177" w:hanging="425"/>
        <w:rPr>
          <w:rFonts w:ascii="標楷體" w:eastAsia="標楷體" w:hAnsi="標楷體"/>
          <w:color w:val="000000"/>
          <w:kern w:val="0"/>
        </w:rPr>
      </w:pPr>
      <w:r w:rsidRPr="0080207B">
        <w:rPr>
          <w:rFonts w:ascii="標楷體" w:eastAsia="標楷體" w:hAnsi="標楷體"/>
          <w:color w:val="000000"/>
          <w:kern w:val="0"/>
        </w:rPr>
        <w:t>一、研究審查：</w:t>
      </w:r>
    </w:p>
    <w:p w14:paraId="48FC82E1" w14:textId="5C69E1AA" w:rsidR="00F9007B" w:rsidRPr="0080207B" w:rsidRDefault="00F9007B" w:rsidP="0080207B">
      <w:pPr>
        <w:adjustRightInd w:val="0"/>
        <w:snapToGrid w:val="0"/>
        <w:spacing w:line="240" w:lineRule="atLeast"/>
        <w:ind w:leftChars="294" w:left="1414" w:hangingChars="295" w:hanging="708"/>
        <w:rPr>
          <w:rFonts w:ascii="標楷體" w:eastAsia="標楷體" w:hAnsi="標楷體"/>
          <w:color w:val="000000"/>
          <w:kern w:val="0"/>
        </w:rPr>
      </w:pPr>
      <w:r w:rsidRPr="0080207B">
        <w:rPr>
          <w:rFonts w:ascii="標楷體" w:eastAsia="標楷體" w:hAnsi="標楷體"/>
          <w:color w:val="000000"/>
          <w:kern w:val="0"/>
        </w:rPr>
        <w:t>（一）各級教師之研究成果應具原創性，且在所專長之學術領域有優異表現。以整理、增刪、組合或編排他人著作而成之編著或其他非學術性著作，不得送審。</w:t>
      </w:r>
    </w:p>
    <w:p w14:paraId="1A35C86F" w14:textId="650320EE" w:rsidR="00F9007B" w:rsidRPr="0080207B" w:rsidRDefault="00F9007B" w:rsidP="0080207B">
      <w:pPr>
        <w:adjustRightInd w:val="0"/>
        <w:snapToGrid w:val="0"/>
        <w:spacing w:line="240" w:lineRule="atLeast"/>
        <w:ind w:leftChars="294" w:left="1414" w:hangingChars="295" w:hanging="708"/>
        <w:rPr>
          <w:rFonts w:ascii="標楷體" w:eastAsia="標楷體" w:hAnsi="標楷體"/>
          <w:color w:val="000000"/>
          <w:kern w:val="0"/>
        </w:rPr>
      </w:pPr>
      <w:r w:rsidRPr="0080207B">
        <w:rPr>
          <w:rFonts w:ascii="標楷體" w:eastAsia="標楷體" w:hAnsi="標楷體"/>
          <w:color w:val="000000"/>
          <w:kern w:val="0"/>
        </w:rPr>
        <w:t>（二）送審著作中，代表作應為送審人取得前一等級教師資格後之著作；參考作應為送審人取得前一等級教師資格後之著作，且應符合下列規定：</w:t>
      </w:r>
    </w:p>
    <w:p w14:paraId="1C5703DF" w14:textId="44133310" w:rsidR="00F9007B" w:rsidRPr="0080207B" w:rsidRDefault="00F9007B" w:rsidP="0080207B">
      <w:pPr>
        <w:adjustRightInd w:val="0"/>
        <w:snapToGrid w:val="0"/>
        <w:spacing w:line="240" w:lineRule="atLeast"/>
        <w:ind w:leftChars="590" w:left="1555" w:hangingChars="58" w:hanging="139"/>
        <w:rPr>
          <w:rFonts w:ascii="標楷體" w:eastAsia="標楷體" w:hAnsi="標楷體"/>
          <w:color w:val="000000"/>
          <w:kern w:val="0"/>
        </w:rPr>
      </w:pPr>
      <w:r w:rsidRPr="0080207B">
        <w:rPr>
          <w:rFonts w:ascii="標楷體" w:eastAsia="標楷體" w:hAnsi="標楷體"/>
          <w:color w:val="000000"/>
          <w:kern w:val="0"/>
        </w:rPr>
        <w:t>1.已出版公開發行，或出具將出版證明之論文集、專書、專書論文。以論文集、專書、專書論文為代表作送審者，應</w:t>
      </w:r>
      <w:proofErr w:type="gramStart"/>
      <w:r w:rsidRPr="0080207B">
        <w:rPr>
          <w:rFonts w:ascii="標楷體" w:eastAsia="標楷體" w:hAnsi="標楷體"/>
          <w:color w:val="000000"/>
          <w:kern w:val="0"/>
        </w:rPr>
        <w:t>檢附經審查</w:t>
      </w:r>
      <w:proofErr w:type="gramEnd"/>
      <w:r w:rsidRPr="0080207B">
        <w:rPr>
          <w:rFonts w:ascii="標楷體" w:eastAsia="標楷體" w:hAnsi="標楷體"/>
          <w:color w:val="000000"/>
          <w:kern w:val="0"/>
        </w:rPr>
        <w:t>通過後出版之相關證明。</w:t>
      </w:r>
    </w:p>
    <w:p w14:paraId="513C48AB" w14:textId="2F9AB62B" w:rsidR="00F9007B" w:rsidRPr="0080207B" w:rsidRDefault="00F9007B" w:rsidP="0080207B">
      <w:pPr>
        <w:adjustRightInd w:val="0"/>
        <w:snapToGrid w:val="0"/>
        <w:spacing w:line="240" w:lineRule="atLeast"/>
        <w:ind w:leftChars="590" w:left="1555" w:hangingChars="58" w:hanging="139"/>
        <w:rPr>
          <w:rFonts w:ascii="標楷體" w:eastAsia="標楷體" w:hAnsi="標楷體"/>
          <w:color w:val="000000"/>
          <w:kern w:val="0"/>
        </w:rPr>
      </w:pPr>
      <w:r w:rsidRPr="0080207B">
        <w:rPr>
          <w:rFonts w:ascii="標楷體" w:eastAsia="標楷體" w:hAnsi="標楷體"/>
          <w:color w:val="000000"/>
          <w:kern w:val="0"/>
        </w:rPr>
        <w:t>2.國內外學術或專業刊物發表，或具正式審查程序，並得公開及利用之電子期刊，或經前開刊物，出具證明將定期發表。</w:t>
      </w:r>
    </w:p>
    <w:p w14:paraId="10BCACFA" w14:textId="77777777" w:rsidR="00F9007B" w:rsidRPr="0080207B" w:rsidRDefault="00F9007B" w:rsidP="0080207B">
      <w:pPr>
        <w:adjustRightInd w:val="0"/>
        <w:snapToGrid w:val="0"/>
        <w:spacing w:line="240" w:lineRule="atLeast"/>
        <w:ind w:leftChars="590" w:left="1555" w:hangingChars="58" w:hanging="139"/>
        <w:rPr>
          <w:rFonts w:ascii="標楷體" w:eastAsia="標楷體" w:hAnsi="標楷體"/>
          <w:color w:val="000000"/>
          <w:kern w:val="0"/>
        </w:rPr>
      </w:pPr>
      <w:r w:rsidRPr="0080207B">
        <w:rPr>
          <w:rFonts w:ascii="標楷體" w:eastAsia="標楷體" w:hAnsi="標楷體"/>
          <w:color w:val="000000"/>
          <w:kern w:val="0"/>
        </w:rPr>
        <w:t xml:space="preserve">3.在國內外具有正式審查程序研討會發表，且集結成冊出版公開發行、以光碟發行或於網路公開發行之著作。 </w:t>
      </w:r>
    </w:p>
    <w:p w14:paraId="3144B908" w14:textId="5D4B62CA" w:rsidR="00F9007B" w:rsidRPr="0080207B" w:rsidRDefault="00F9007B" w:rsidP="0080207B">
      <w:pPr>
        <w:tabs>
          <w:tab w:val="left" w:pos="1276"/>
        </w:tabs>
        <w:adjustRightInd w:val="0"/>
        <w:snapToGrid w:val="0"/>
        <w:spacing w:line="240" w:lineRule="atLeast"/>
        <w:ind w:leftChars="295" w:left="1558" w:hangingChars="354" w:hanging="850"/>
        <w:rPr>
          <w:rFonts w:ascii="標楷體" w:eastAsia="標楷體" w:hAnsi="標楷體"/>
          <w:color w:val="000000"/>
          <w:kern w:val="0"/>
        </w:rPr>
      </w:pPr>
      <w:r w:rsidRPr="0080207B">
        <w:rPr>
          <w:rFonts w:ascii="標楷體" w:eastAsia="標楷體" w:hAnsi="標楷體"/>
          <w:color w:val="000000"/>
          <w:kern w:val="0"/>
        </w:rPr>
        <w:t>（三）有關外國語文之教學領域，教授英、日、德、法、西、俄文者，代表作應至少有一篇</w:t>
      </w:r>
      <w:proofErr w:type="gramStart"/>
      <w:r w:rsidRPr="0080207B">
        <w:rPr>
          <w:rFonts w:ascii="標楷體" w:eastAsia="標楷體" w:hAnsi="標楷體"/>
          <w:color w:val="000000"/>
          <w:kern w:val="0"/>
        </w:rPr>
        <w:t>以所授語文</w:t>
      </w:r>
      <w:proofErr w:type="gramEnd"/>
      <w:r w:rsidRPr="0080207B">
        <w:rPr>
          <w:rFonts w:ascii="標楷體" w:eastAsia="標楷體" w:hAnsi="標楷體"/>
          <w:color w:val="000000"/>
          <w:kern w:val="0"/>
        </w:rPr>
        <w:t>撰寫，參考作不限</w:t>
      </w:r>
      <w:proofErr w:type="gramStart"/>
      <w:r w:rsidRPr="0080207B">
        <w:rPr>
          <w:rFonts w:ascii="標楷體" w:eastAsia="標楷體" w:hAnsi="標楷體"/>
          <w:color w:val="000000"/>
          <w:kern w:val="0"/>
        </w:rPr>
        <w:t>以所授語文</w:t>
      </w:r>
      <w:proofErr w:type="gramEnd"/>
      <w:r w:rsidRPr="0080207B">
        <w:rPr>
          <w:rFonts w:ascii="標楷體" w:eastAsia="標楷體" w:hAnsi="標楷體"/>
          <w:color w:val="000000"/>
          <w:kern w:val="0"/>
        </w:rPr>
        <w:t>撰寫。藝術相關系所、學位學程教師除依上開規定得以著作</w:t>
      </w:r>
      <w:proofErr w:type="gramStart"/>
      <w:r w:rsidRPr="0080207B">
        <w:rPr>
          <w:rFonts w:ascii="標楷體" w:eastAsia="標楷體" w:hAnsi="標楷體"/>
          <w:color w:val="000000"/>
          <w:kern w:val="0"/>
        </w:rPr>
        <w:t>送審外</w:t>
      </w:r>
      <w:proofErr w:type="gramEnd"/>
      <w:r w:rsidRPr="0080207B">
        <w:rPr>
          <w:rFonts w:ascii="標楷體" w:eastAsia="標楷體" w:hAnsi="標楷體"/>
          <w:color w:val="000000"/>
          <w:kern w:val="0"/>
        </w:rPr>
        <w:t>，並得依教育部專科以上學校教師資格審定辦法規定，以作品及成就證明送審。</w:t>
      </w:r>
    </w:p>
    <w:p w14:paraId="347B22F3" w14:textId="69359F21" w:rsidR="00F9007B" w:rsidRPr="0080207B" w:rsidRDefault="00F9007B" w:rsidP="0080207B">
      <w:pPr>
        <w:tabs>
          <w:tab w:val="left" w:pos="1276"/>
        </w:tabs>
        <w:adjustRightInd w:val="0"/>
        <w:snapToGrid w:val="0"/>
        <w:spacing w:line="240" w:lineRule="atLeast"/>
        <w:ind w:leftChars="295" w:left="1558" w:hangingChars="354" w:hanging="850"/>
        <w:rPr>
          <w:rFonts w:ascii="標楷體" w:eastAsia="標楷體" w:hAnsi="標楷體"/>
        </w:rPr>
      </w:pPr>
      <w:r w:rsidRPr="0080207B">
        <w:rPr>
          <w:rFonts w:ascii="標楷體" w:eastAsia="標楷體" w:hAnsi="標楷體"/>
          <w:color w:val="000000"/>
          <w:kern w:val="0"/>
        </w:rPr>
        <w:t>（四）送審著作</w:t>
      </w:r>
      <w:r w:rsidR="00684958" w:rsidRPr="0080207B">
        <w:rPr>
          <w:rFonts w:ascii="標楷體" w:eastAsia="標楷體" w:hAnsi="標楷體" w:hint="eastAsia"/>
        </w:rPr>
        <w:t>不得</w:t>
      </w:r>
      <w:r w:rsidRPr="0080207B">
        <w:rPr>
          <w:rFonts w:ascii="標楷體" w:eastAsia="標楷體" w:hAnsi="標楷體"/>
        </w:rPr>
        <w:t>為學位</w:t>
      </w:r>
      <w:r w:rsidR="00684958" w:rsidRPr="0080207B">
        <w:rPr>
          <w:rFonts w:ascii="標楷體" w:eastAsia="標楷體" w:hAnsi="標楷體" w:hint="eastAsia"/>
        </w:rPr>
        <w:t>論文</w:t>
      </w:r>
      <w:r w:rsidRPr="0080207B">
        <w:rPr>
          <w:rFonts w:ascii="標楷體" w:eastAsia="標楷體" w:hAnsi="標楷體"/>
        </w:rPr>
        <w:t>之一部分。惟若未曾以該學位</w:t>
      </w:r>
      <w:r w:rsidR="00684958" w:rsidRPr="0080207B">
        <w:rPr>
          <w:rFonts w:ascii="標楷體" w:eastAsia="標楷體" w:hAnsi="標楷體" w:hint="eastAsia"/>
        </w:rPr>
        <w:t>論文</w:t>
      </w:r>
      <w:r w:rsidRPr="0080207B">
        <w:rPr>
          <w:rFonts w:ascii="標楷體" w:eastAsia="標楷體" w:hAnsi="標楷體"/>
        </w:rPr>
        <w:t>送審或屬學位</w:t>
      </w:r>
      <w:r w:rsidR="00684958" w:rsidRPr="0080207B">
        <w:rPr>
          <w:rFonts w:ascii="標楷體" w:eastAsia="標楷體" w:hAnsi="標楷體" w:hint="eastAsia"/>
        </w:rPr>
        <w:t>論文</w:t>
      </w:r>
      <w:r w:rsidRPr="0080207B">
        <w:rPr>
          <w:rFonts w:ascii="標楷體" w:eastAsia="標楷體" w:hAnsi="標楷體"/>
        </w:rPr>
        <w:t>延續性研究者，經出版並提出</w:t>
      </w:r>
      <w:r w:rsidR="00684958" w:rsidRPr="0080207B">
        <w:rPr>
          <w:rFonts w:ascii="標楷體" w:eastAsia="標楷體" w:hAnsi="標楷體" w:hint="eastAsia"/>
        </w:rPr>
        <w:t>說明</w:t>
      </w:r>
      <w:r w:rsidRPr="0080207B">
        <w:rPr>
          <w:rFonts w:ascii="標楷體" w:eastAsia="標楷體" w:hAnsi="標楷體"/>
        </w:rPr>
        <w:t>，由專業審查認定著作具相當</w:t>
      </w:r>
      <w:r w:rsidR="00684958" w:rsidRPr="0080207B">
        <w:rPr>
          <w:rFonts w:ascii="標楷體" w:eastAsia="標楷體" w:hAnsi="標楷體" w:hint="eastAsia"/>
        </w:rPr>
        <w:t>程度</w:t>
      </w:r>
      <w:r w:rsidRPr="0080207B">
        <w:rPr>
          <w:rFonts w:ascii="標楷體" w:eastAsia="標楷體" w:hAnsi="標楷體"/>
        </w:rPr>
        <w:t>創新者，</w:t>
      </w:r>
      <w:r w:rsidR="00684958" w:rsidRPr="0080207B">
        <w:rPr>
          <w:rFonts w:ascii="標楷體" w:eastAsia="標楷體" w:hAnsi="標楷體" w:hint="eastAsia"/>
        </w:rPr>
        <w:t>不在</w:t>
      </w:r>
      <w:r w:rsidRPr="0080207B">
        <w:rPr>
          <w:rFonts w:ascii="標楷體" w:eastAsia="標楷體" w:hAnsi="標楷體"/>
        </w:rPr>
        <w:lastRenderedPageBreak/>
        <w:t>此限。</w:t>
      </w:r>
      <w:r w:rsidR="00684958" w:rsidRPr="0080207B">
        <w:rPr>
          <w:rFonts w:ascii="標楷體" w:eastAsia="標楷體" w:hAnsi="標楷體" w:hint="eastAsia"/>
        </w:rPr>
        <w:t xml:space="preserve"> </w:t>
      </w:r>
    </w:p>
    <w:p w14:paraId="72F8A335" w14:textId="61D7F9DE" w:rsidR="00F9007B" w:rsidRPr="0080207B" w:rsidRDefault="00F9007B" w:rsidP="0080207B">
      <w:pPr>
        <w:tabs>
          <w:tab w:val="left" w:pos="1276"/>
        </w:tabs>
        <w:adjustRightInd w:val="0"/>
        <w:snapToGrid w:val="0"/>
        <w:spacing w:line="240" w:lineRule="atLeast"/>
        <w:ind w:leftChars="295" w:left="1558" w:hangingChars="354" w:hanging="850"/>
        <w:rPr>
          <w:rFonts w:ascii="標楷體" w:eastAsia="標楷體" w:hAnsi="標楷體"/>
        </w:rPr>
      </w:pPr>
      <w:r w:rsidRPr="0080207B">
        <w:rPr>
          <w:rFonts w:ascii="標楷體" w:eastAsia="標楷體" w:hAnsi="標楷體"/>
        </w:rPr>
        <w:t>（五）由申請人</w:t>
      </w:r>
      <w:proofErr w:type="gramStart"/>
      <w:r w:rsidRPr="0080207B">
        <w:rPr>
          <w:rFonts w:ascii="標楷體" w:eastAsia="標楷體" w:hAnsi="標楷體"/>
        </w:rPr>
        <w:t>擇定送審</w:t>
      </w:r>
      <w:proofErr w:type="gramEnd"/>
      <w:r w:rsidRPr="0080207B">
        <w:rPr>
          <w:rFonts w:ascii="標楷體" w:eastAsia="標楷體" w:hAnsi="標楷體"/>
        </w:rPr>
        <w:t>著作至多六篇，曾為代表作送審者，不得</w:t>
      </w:r>
      <w:proofErr w:type="gramStart"/>
      <w:r w:rsidRPr="0080207B">
        <w:rPr>
          <w:rFonts w:ascii="標楷體" w:eastAsia="標楷體" w:hAnsi="標楷體"/>
        </w:rPr>
        <w:t>再作升等</w:t>
      </w:r>
      <w:proofErr w:type="gramEnd"/>
      <w:r w:rsidRPr="0080207B">
        <w:rPr>
          <w:rFonts w:ascii="標楷體" w:eastAsia="標楷體" w:hAnsi="標楷體"/>
        </w:rPr>
        <w:t>時之代表作。</w:t>
      </w:r>
      <w:r w:rsidR="00684958" w:rsidRPr="0080207B">
        <w:rPr>
          <w:rFonts w:ascii="標楷體" w:eastAsia="標楷體" w:hAnsi="標楷體" w:hint="eastAsia"/>
        </w:rPr>
        <w:t xml:space="preserve"> </w:t>
      </w:r>
    </w:p>
    <w:p w14:paraId="479A2DC7" w14:textId="3599AB17" w:rsidR="00F9007B" w:rsidRPr="0080207B" w:rsidRDefault="00F9007B" w:rsidP="0080207B">
      <w:pPr>
        <w:tabs>
          <w:tab w:val="left" w:pos="1276"/>
        </w:tabs>
        <w:adjustRightInd w:val="0"/>
        <w:snapToGrid w:val="0"/>
        <w:spacing w:line="240" w:lineRule="atLeast"/>
        <w:ind w:leftChars="294" w:left="1414" w:hangingChars="295" w:hanging="708"/>
        <w:jc w:val="both"/>
        <w:rPr>
          <w:rFonts w:ascii="標楷體" w:eastAsia="標楷體" w:hAnsi="標楷體"/>
        </w:rPr>
      </w:pPr>
      <w:r w:rsidRPr="0080207B">
        <w:rPr>
          <w:rFonts w:ascii="標楷體" w:eastAsia="標楷體" w:hAnsi="標楷體"/>
        </w:rPr>
        <w:t>（六）送審著作中，除代表作外，升教授至少應另有二級以上期刊論文四篇；升副教授、助理教授至少應另有二級以上期刊論文二篇，但一百零五年八月一日（含）以後聘任之助理教授，升副教授至少應另有二級以上期刊論文一篇。</w:t>
      </w:r>
      <w:r w:rsidR="00684958" w:rsidRPr="0080207B">
        <w:rPr>
          <w:rFonts w:ascii="標楷體" w:eastAsia="標楷體" w:hAnsi="標楷體" w:hint="eastAsia"/>
        </w:rPr>
        <w:t xml:space="preserve"> </w:t>
      </w:r>
    </w:p>
    <w:p w14:paraId="00DAF926" w14:textId="63456B58" w:rsidR="00F9007B" w:rsidRPr="0080207B" w:rsidRDefault="00F9007B" w:rsidP="0080207B">
      <w:pPr>
        <w:adjustRightInd w:val="0"/>
        <w:snapToGrid w:val="0"/>
        <w:spacing w:line="240" w:lineRule="atLeast"/>
        <w:ind w:leftChars="589" w:left="1414" w:firstLineChars="1" w:firstLine="2"/>
        <w:jc w:val="both"/>
        <w:rPr>
          <w:rFonts w:ascii="標楷體" w:eastAsia="標楷體" w:hAnsi="標楷體"/>
        </w:rPr>
      </w:pPr>
      <w:r w:rsidRPr="0080207B">
        <w:rPr>
          <w:rFonts w:ascii="標楷體" w:eastAsia="標楷體" w:hAnsi="標楷體"/>
        </w:rPr>
        <w:t>以專書為代表作者，升教授至少應另有二級以上期刊論文二篇；升副教授、助理教授至少應另有二級以上期刊論文一篇。</w:t>
      </w:r>
      <w:r w:rsidR="00684958" w:rsidRPr="0080207B">
        <w:rPr>
          <w:rFonts w:ascii="標楷體" w:eastAsia="標楷體" w:hAnsi="標楷體" w:hint="eastAsia"/>
        </w:rPr>
        <w:t xml:space="preserve"> </w:t>
      </w:r>
    </w:p>
    <w:p w14:paraId="6B94CFB7" w14:textId="4926B677" w:rsidR="00F9007B" w:rsidRPr="0080207B" w:rsidRDefault="00F9007B" w:rsidP="0080207B">
      <w:pPr>
        <w:tabs>
          <w:tab w:val="left" w:pos="1276"/>
        </w:tabs>
        <w:adjustRightInd w:val="0"/>
        <w:snapToGrid w:val="0"/>
        <w:spacing w:line="240" w:lineRule="atLeast"/>
        <w:ind w:leftChars="294" w:left="1414" w:hangingChars="295" w:hanging="708"/>
        <w:jc w:val="both"/>
        <w:rPr>
          <w:rFonts w:ascii="標楷體" w:eastAsia="標楷體" w:hAnsi="標楷體"/>
        </w:rPr>
      </w:pPr>
      <w:r w:rsidRPr="0080207B">
        <w:rPr>
          <w:rFonts w:ascii="標楷體" w:eastAsia="標楷體" w:hAnsi="標楷體"/>
        </w:rPr>
        <w:t>（七）以期刊論文為代表作者，應有二篇以上發表於該系所、學位</w:t>
      </w:r>
      <w:proofErr w:type="gramStart"/>
      <w:r w:rsidRPr="0080207B">
        <w:rPr>
          <w:rFonts w:ascii="標楷體" w:eastAsia="標楷體" w:hAnsi="標楷體"/>
        </w:rPr>
        <w:t>學程所</w:t>
      </w:r>
      <w:r w:rsidR="00684958" w:rsidRPr="0080207B">
        <w:rPr>
          <w:rFonts w:ascii="標楷體" w:eastAsia="標楷體" w:hAnsi="標楷體" w:hint="eastAsia"/>
        </w:rPr>
        <w:t>列</w:t>
      </w:r>
      <w:proofErr w:type="gramEnd"/>
      <w:r w:rsidR="00684958" w:rsidRPr="0080207B">
        <w:rPr>
          <w:rFonts w:ascii="標楷體" w:eastAsia="標楷體" w:hAnsi="標楷體" w:hint="eastAsia"/>
        </w:rPr>
        <w:t>優良</w:t>
      </w:r>
      <w:r w:rsidRPr="0080207B">
        <w:rPr>
          <w:rFonts w:ascii="標楷體" w:eastAsia="標楷體" w:hAnsi="標楷體"/>
        </w:rPr>
        <w:t>一級期刊。</w:t>
      </w:r>
      <w:r w:rsidR="00684958" w:rsidRPr="0080207B">
        <w:rPr>
          <w:rFonts w:ascii="標楷體" w:eastAsia="標楷體" w:hAnsi="標楷體" w:hint="eastAsia"/>
        </w:rPr>
        <w:t xml:space="preserve"> </w:t>
      </w:r>
    </w:p>
    <w:p w14:paraId="46F18010" w14:textId="6D32C846" w:rsidR="00F9007B" w:rsidRPr="0080207B" w:rsidRDefault="00F9007B" w:rsidP="0080207B">
      <w:pPr>
        <w:adjustRightInd w:val="0"/>
        <w:snapToGrid w:val="0"/>
        <w:spacing w:line="240" w:lineRule="atLeast"/>
        <w:ind w:leftChars="589" w:left="1414" w:firstLineChars="1" w:firstLine="2"/>
        <w:jc w:val="both"/>
        <w:rPr>
          <w:rFonts w:ascii="標楷體" w:eastAsia="標楷體" w:hAnsi="標楷體"/>
        </w:rPr>
      </w:pPr>
      <w:r w:rsidRPr="0080207B">
        <w:rPr>
          <w:rFonts w:ascii="標楷體" w:eastAsia="標楷體" w:hAnsi="標楷體"/>
        </w:rPr>
        <w:t>系所、學位</w:t>
      </w:r>
      <w:proofErr w:type="gramStart"/>
      <w:r w:rsidRPr="0080207B">
        <w:rPr>
          <w:rFonts w:ascii="標楷體" w:eastAsia="標楷體" w:hAnsi="標楷體"/>
        </w:rPr>
        <w:t>學程所</w:t>
      </w:r>
      <w:r w:rsidR="00684958" w:rsidRPr="0080207B">
        <w:rPr>
          <w:rFonts w:ascii="標楷體" w:eastAsia="標楷體" w:hAnsi="標楷體" w:hint="eastAsia"/>
        </w:rPr>
        <w:t>列</w:t>
      </w:r>
      <w:proofErr w:type="gramEnd"/>
      <w:r w:rsidR="00684958" w:rsidRPr="0080207B">
        <w:rPr>
          <w:rFonts w:ascii="標楷體" w:eastAsia="標楷體" w:hAnsi="標楷體" w:hint="eastAsia"/>
        </w:rPr>
        <w:t>優良</w:t>
      </w:r>
      <w:r w:rsidRPr="0080207B">
        <w:rPr>
          <w:rFonts w:ascii="標楷體" w:eastAsia="標楷體" w:hAnsi="標楷體"/>
        </w:rPr>
        <w:t>期刊名錄應經系所、學位學程、院教評會通過後，</w:t>
      </w:r>
      <w:proofErr w:type="gramStart"/>
      <w:r w:rsidRPr="0080207B">
        <w:rPr>
          <w:rFonts w:ascii="標楷體" w:eastAsia="標楷體" w:hAnsi="標楷體"/>
        </w:rPr>
        <w:t>送校教</w:t>
      </w:r>
      <w:proofErr w:type="gramEnd"/>
      <w:r w:rsidRPr="0080207B">
        <w:rPr>
          <w:rFonts w:ascii="標楷體" w:eastAsia="標楷體" w:hAnsi="標楷體"/>
        </w:rPr>
        <w:t>評會核備，並由校教評會上網公布，以供查詢。</w:t>
      </w:r>
      <w:r w:rsidR="00684958" w:rsidRPr="0080207B">
        <w:rPr>
          <w:rFonts w:ascii="標楷體" w:eastAsia="標楷體" w:hAnsi="標楷體" w:hint="eastAsia"/>
        </w:rPr>
        <w:t xml:space="preserve"> </w:t>
      </w:r>
    </w:p>
    <w:p w14:paraId="39CAD070" w14:textId="4C67D9FF" w:rsidR="00F9007B" w:rsidRPr="0080207B" w:rsidRDefault="00F9007B" w:rsidP="0080207B">
      <w:pPr>
        <w:adjustRightInd w:val="0"/>
        <w:snapToGrid w:val="0"/>
        <w:spacing w:line="240" w:lineRule="atLeast"/>
        <w:ind w:leftChars="589" w:left="1414" w:firstLineChars="1" w:firstLine="2"/>
        <w:jc w:val="both"/>
        <w:rPr>
          <w:rFonts w:ascii="標楷體" w:eastAsia="標楷體" w:hAnsi="標楷體"/>
        </w:rPr>
      </w:pPr>
      <w:r w:rsidRPr="0080207B">
        <w:rPr>
          <w:rFonts w:ascii="標楷體" w:eastAsia="標楷體" w:hAnsi="標楷體"/>
        </w:rPr>
        <w:t>優良期刊等級若有一級降為二級或二級降為三級之情事，依論文被接受或出版時該期刊所屬等級認定。</w:t>
      </w:r>
      <w:r w:rsidR="00684958" w:rsidRPr="0080207B">
        <w:rPr>
          <w:rFonts w:ascii="標楷體" w:eastAsia="標楷體" w:hAnsi="標楷體" w:hint="eastAsia"/>
        </w:rPr>
        <w:t xml:space="preserve"> </w:t>
      </w:r>
    </w:p>
    <w:p w14:paraId="34AB1E5F" w14:textId="4722F0A4" w:rsidR="00F9007B" w:rsidRPr="0080207B" w:rsidRDefault="00F9007B" w:rsidP="0080207B">
      <w:pPr>
        <w:adjustRightInd w:val="0"/>
        <w:snapToGrid w:val="0"/>
        <w:spacing w:line="240" w:lineRule="atLeast"/>
        <w:ind w:leftChars="294" w:left="1414" w:hangingChars="295" w:hanging="708"/>
        <w:jc w:val="both"/>
        <w:rPr>
          <w:rFonts w:ascii="標楷體" w:eastAsia="標楷體" w:hAnsi="標楷體"/>
        </w:rPr>
      </w:pPr>
      <w:r w:rsidRPr="0080207B">
        <w:rPr>
          <w:rFonts w:ascii="標楷體" w:eastAsia="標楷體" w:hAnsi="標楷體"/>
        </w:rPr>
        <w:t>（八）以專書論文為代表作者，須由系所、學位學程相關委員會認定等同一級期刊論文，且最多</w:t>
      </w:r>
      <w:proofErr w:type="gramStart"/>
      <w:r w:rsidRPr="0080207B">
        <w:rPr>
          <w:rFonts w:ascii="標楷體" w:eastAsia="標楷體" w:hAnsi="標楷體"/>
        </w:rPr>
        <w:t>採</w:t>
      </w:r>
      <w:proofErr w:type="gramEnd"/>
      <w:r w:rsidRPr="0080207B">
        <w:rPr>
          <w:rFonts w:ascii="標楷體" w:eastAsia="標楷體" w:hAnsi="標楷體"/>
        </w:rPr>
        <w:t>計一篇。</w:t>
      </w:r>
      <w:r w:rsidR="00684958" w:rsidRPr="0080207B">
        <w:rPr>
          <w:rFonts w:ascii="標楷體" w:eastAsia="標楷體" w:hAnsi="標楷體" w:hint="eastAsia"/>
        </w:rPr>
        <w:t xml:space="preserve"> </w:t>
      </w:r>
    </w:p>
    <w:p w14:paraId="23B8F981" w14:textId="0C493DCF" w:rsidR="00F9007B" w:rsidRPr="0080207B" w:rsidRDefault="00F9007B" w:rsidP="0080207B">
      <w:pPr>
        <w:adjustRightInd w:val="0"/>
        <w:snapToGrid w:val="0"/>
        <w:spacing w:line="240" w:lineRule="atLeast"/>
        <w:ind w:leftChars="294" w:left="1414" w:hangingChars="295" w:hanging="708"/>
        <w:jc w:val="both"/>
        <w:rPr>
          <w:rFonts w:ascii="標楷體" w:eastAsia="標楷體" w:hAnsi="標楷體"/>
          <w:color w:val="000000"/>
        </w:rPr>
      </w:pPr>
      <w:r w:rsidRPr="0080207B">
        <w:rPr>
          <w:rFonts w:ascii="標楷體" w:eastAsia="標楷體" w:hAnsi="標楷體"/>
        </w:rPr>
        <w:t>（九）以論文集或專書為代表作者，其內容必須為同一主題或環繞同一主題立論之著作</w:t>
      </w:r>
      <w:r w:rsidR="00EF454D" w:rsidRPr="0080207B">
        <w:rPr>
          <w:rFonts w:ascii="標楷體" w:eastAsia="標楷體" w:hAnsi="標楷體"/>
          <w:color w:val="000000"/>
        </w:rPr>
        <w:t>。</w:t>
      </w:r>
    </w:p>
    <w:p w14:paraId="0A489F49" w14:textId="3019D10D" w:rsidR="00F9007B" w:rsidRPr="0080207B" w:rsidRDefault="00F9007B" w:rsidP="0080207B">
      <w:pPr>
        <w:adjustRightInd w:val="0"/>
        <w:snapToGrid w:val="0"/>
        <w:spacing w:line="240" w:lineRule="atLeast"/>
        <w:ind w:leftChars="294" w:left="1414" w:hangingChars="295" w:hanging="708"/>
        <w:jc w:val="both"/>
        <w:rPr>
          <w:rFonts w:ascii="標楷體" w:eastAsia="標楷體" w:hAnsi="標楷體"/>
          <w:color w:val="000000"/>
        </w:rPr>
      </w:pPr>
      <w:r w:rsidRPr="0080207B">
        <w:rPr>
          <w:rFonts w:ascii="標楷體" w:eastAsia="標楷體" w:hAnsi="標楷體"/>
          <w:color w:val="000000"/>
        </w:rPr>
        <w:t>（十）以論文集或專書為代表作者，該書之篇幅，外文著作原則上至少一百二十頁，中文著作原則上教授級至少十二萬字，副教授級至少十萬字，助理教授級至少八萬字。</w:t>
      </w:r>
    </w:p>
    <w:p w14:paraId="1F1369B2" w14:textId="6975A840" w:rsidR="00F9007B" w:rsidRPr="0080207B" w:rsidRDefault="00F9007B" w:rsidP="0080207B">
      <w:pPr>
        <w:tabs>
          <w:tab w:val="left" w:pos="1276"/>
        </w:tabs>
        <w:adjustRightInd w:val="0"/>
        <w:snapToGrid w:val="0"/>
        <w:spacing w:line="240" w:lineRule="atLeast"/>
        <w:ind w:leftChars="295" w:left="1699" w:hangingChars="413" w:hanging="991"/>
        <w:jc w:val="both"/>
        <w:rPr>
          <w:rFonts w:ascii="標楷體" w:eastAsia="標楷體" w:hAnsi="標楷體"/>
          <w:color w:val="000000"/>
        </w:rPr>
      </w:pPr>
      <w:r w:rsidRPr="0080207B">
        <w:rPr>
          <w:rFonts w:ascii="標楷體" w:eastAsia="標楷體" w:hAnsi="標楷體"/>
          <w:color w:val="000000"/>
        </w:rPr>
        <w:t>（十一）各系所、學位學程應先依相關規定對申請升等教師進行</w:t>
      </w:r>
      <w:r w:rsidR="00D05304" w:rsidRPr="0080207B">
        <w:rPr>
          <w:rFonts w:ascii="標楷體" w:eastAsia="標楷體" w:hAnsi="標楷體" w:hint="eastAsia"/>
          <w:color w:val="000000"/>
        </w:rPr>
        <w:t>資格審查</w:t>
      </w:r>
      <w:r w:rsidRPr="0080207B">
        <w:rPr>
          <w:rFonts w:ascii="標楷體" w:eastAsia="標楷體" w:hAnsi="標楷體"/>
          <w:color w:val="000000"/>
        </w:rPr>
        <w:t>，並於院規定期限內，將通</w:t>
      </w:r>
      <w:bookmarkStart w:id="0" w:name="_GoBack"/>
      <w:bookmarkEnd w:id="0"/>
      <w:r w:rsidRPr="0080207B">
        <w:rPr>
          <w:rFonts w:ascii="標楷體" w:eastAsia="標楷體" w:hAnsi="標楷體"/>
          <w:color w:val="000000"/>
        </w:rPr>
        <w:t>過資格審查者之送審著作及目錄送院。院長於收受系所、學位</w:t>
      </w:r>
      <w:proofErr w:type="gramStart"/>
      <w:r w:rsidRPr="0080207B">
        <w:rPr>
          <w:rFonts w:ascii="標楷體" w:eastAsia="標楷體" w:hAnsi="標楷體"/>
          <w:color w:val="000000"/>
        </w:rPr>
        <w:t>學程提送</w:t>
      </w:r>
      <w:proofErr w:type="gramEnd"/>
      <w:r w:rsidRPr="0080207B">
        <w:rPr>
          <w:rFonts w:ascii="標楷體" w:eastAsia="標楷體" w:hAnsi="標楷體"/>
          <w:color w:val="000000"/>
        </w:rPr>
        <w:t>之升等案，應即聘請校外專家學者</w:t>
      </w:r>
      <w:r w:rsidR="00684958" w:rsidRPr="0080207B">
        <w:rPr>
          <w:rFonts w:ascii="標楷體" w:eastAsia="標楷體" w:hAnsi="標楷體" w:hint="eastAsia"/>
          <w:color w:val="C00000"/>
          <w:u w:val="single"/>
        </w:rPr>
        <w:t>五</w:t>
      </w:r>
      <w:r w:rsidRPr="0080207B">
        <w:rPr>
          <w:rFonts w:ascii="標楷體" w:eastAsia="標楷體" w:hAnsi="標楷體"/>
          <w:color w:val="C00000"/>
          <w:u w:val="single"/>
        </w:rPr>
        <w:t>人</w:t>
      </w:r>
      <w:r w:rsidRPr="0080207B">
        <w:rPr>
          <w:rFonts w:ascii="標楷體" w:eastAsia="標楷體" w:hAnsi="標楷體"/>
        </w:rPr>
        <w:t>以上審查，</w:t>
      </w:r>
      <w:r w:rsidRPr="0080207B">
        <w:rPr>
          <w:rFonts w:ascii="標楷體" w:eastAsia="標楷體" w:hAnsi="標楷體"/>
          <w:color w:val="C00000"/>
          <w:u w:val="single"/>
        </w:rPr>
        <w:t>各系所、學位學程主任（所長）及其推選之院教評會委員</w:t>
      </w:r>
      <w:r w:rsidR="00684958" w:rsidRPr="0080207B">
        <w:rPr>
          <w:rFonts w:ascii="標楷體" w:eastAsia="標楷體" w:hAnsi="標楷體" w:hint="eastAsia"/>
          <w:color w:val="C00000"/>
          <w:u w:val="single"/>
        </w:rPr>
        <w:t>提供審查委員建議名單，</w:t>
      </w:r>
      <w:proofErr w:type="gramStart"/>
      <w:r w:rsidR="00684958" w:rsidRPr="0080207B">
        <w:rPr>
          <w:rFonts w:ascii="標楷體" w:eastAsia="標楷體" w:hAnsi="標楷體" w:hint="eastAsia"/>
          <w:color w:val="C00000"/>
          <w:u w:val="single"/>
        </w:rPr>
        <w:t>由本教評</w:t>
      </w:r>
      <w:proofErr w:type="gramEnd"/>
      <w:r w:rsidR="00684958" w:rsidRPr="0080207B">
        <w:rPr>
          <w:rFonts w:ascii="標楷體" w:eastAsia="標楷體" w:hAnsi="標楷體" w:hint="eastAsia"/>
          <w:color w:val="C00000"/>
          <w:u w:val="single"/>
        </w:rPr>
        <w:t>會之研究審查委員會決定之，</w:t>
      </w:r>
      <w:r w:rsidRPr="0080207B">
        <w:rPr>
          <w:rFonts w:ascii="標楷體" w:eastAsia="標楷體" w:hAnsi="標楷體"/>
        </w:rPr>
        <w:t>院得委託系所、學位學程做</w:t>
      </w:r>
      <w:r w:rsidR="00684958" w:rsidRPr="0080207B">
        <w:rPr>
          <w:rFonts w:ascii="標楷體" w:eastAsia="標楷體" w:hAnsi="標楷體" w:hint="eastAsia"/>
        </w:rPr>
        <w:t>著作</w:t>
      </w:r>
      <w:r w:rsidRPr="0080207B">
        <w:rPr>
          <w:rFonts w:ascii="標楷體" w:eastAsia="標楷體" w:hAnsi="標楷體"/>
        </w:rPr>
        <w:t>送審。申請升等之教師得建議希望迴避之著作審查人一名</w:t>
      </w:r>
      <w:r w:rsidR="00684958" w:rsidRPr="0080207B">
        <w:rPr>
          <w:rFonts w:ascii="標楷體" w:eastAsia="標楷體" w:hAnsi="標楷體" w:hint="eastAsia"/>
        </w:rPr>
        <w:t>並</w:t>
      </w:r>
      <w:r w:rsidR="00684958" w:rsidRPr="0080207B">
        <w:rPr>
          <w:rFonts w:ascii="標楷體" w:eastAsia="標楷體" w:hAnsi="標楷體" w:hint="eastAsia"/>
          <w:color w:val="C00000"/>
          <w:u w:val="single"/>
        </w:rPr>
        <w:t>附理由</w:t>
      </w:r>
      <w:r w:rsidRPr="0080207B">
        <w:rPr>
          <w:rFonts w:ascii="標楷體" w:eastAsia="標楷體" w:hAnsi="標楷體"/>
          <w:color w:val="000000"/>
        </w:rPr>
        <w:t>(包括姓名、現職，名單請自行彌封)，送交各系所、學位</w:t>
      </w:r>
      <w:proofErr w:type="gramStart"/>
      <w:r w:rsidRPr="0080207B">
        <w:rPr>
          <w:rFonts w:ascii="標楷體" w:eastAsia="標楷體" w:hAnsi="標楷體"/>
          <w:color w:val="000000"/>
        </w:rPr>
        <w:t>學程轉院</w:t>
      </w:r>
      <w:proofErr w:type="gramEnd"/>
      <w:r w:rsidRPr="0080207B">
        <w:rPr>
          <w:rFonts w:ascii="標楷體" w:eastAsia="標楷體" w:hAnsi="標楷體"/>
          <w:color w:val="000000"/>
        </w:rPr>
        <w:t>。</w:t>
      </w:r>
    </w:p>
    <w:p w14:paraId="46CA91A7" w14:textId="61C498DB" w:rsidR="00F9007B" w:rsidRPr="0080207B" w:rsidRDefault="00F9007B" w:rsidP="0080207B">
      <w:pPr>
        <w:adjustRightInd w:val="0"/>
        <w:snapToGrid w:val="0"/>
        <w:spacing w:line="240" w:lineRule="atLeast"/>
        <w:ind w:leftChars="295" w:left="1699" w:hangingChars="413" w:hanging="991"/>
        <w:jc w:val="both"/>
        <w:rPr>
          <w:rFonts w:ascii="標楷體" w:eastAsia="標楷體" w:hAnsi="標楷體"/>
          <w:color w:val="000000"/>
          <w:kern w:val="0"/>
        </w:rPr>
      </w:pPr>
      <w:r w:rsidRPr="0080207B">
        <w:rPr>
          <w:rFonts w:ascii="標楷體" w:eastAsia="標楷體" w:hAnsi="標楷體"/>
          <w:color w:val="000000"/>
        </w:rPr>
        <w:t>（十二）教師升等著作審查應以校外學者專家為審查人，且不得</w:t>
      </w:r>
      <w:proofErr w:type="gramStart"/>
      <w:r w:rsidRPr="0080207B">
        <w:rPr>
          <w:rFonts w:ascii="標楷體" w:eastAsia="標楷體" w:hAnsi="標楷體"/>
          <w:color w:val="000000"/>
        </w:rPr>
        <w:t>低階高審</w:t>
      </w:r>
      <w:proofErr w:type="gramEnd"/>
      <w:r w:rsidRPr="0080207B">
        <w:rPr>
          <w:rFonts w:ascii="標楷體" w:eastAsia="標楷體" w:hAnsi="標楷體"/>
          <w:color w:val="000000"/>
        </w:rPr>
        <w:t>。全部審查意見經將審查人及服務單位保密、重新打字後，交由各該系所、學位</w:t>
      </w:r>
      <w:proofErr w:type="gramStart"/>
      <w:r w:rsidRPr="0080207B">
        <w:rPr>
          <w:rFonts w:ascii="標楷體" w:eastAsia="標楷體" w:hAnsi="標楷體"/>
          <w:color w:val="000000"/>
        </w:rPr>
        <w:t>學程教評</w:t>
      </w:r>
      <w:proofErr w:type="gramEnd"/>
      <w:r w:rsidRPr="0080207B">
        <w:rPr>
          <w:rFonts w:ascii="標楷體" w:eastAsia="標楷體" w:hAnsi="標楷體"/>
          <w:color w:val="000000"/>
        </w:rPr>
        <w:t>會，依規定推薦升等人選送院。著作審查評定為不推薦之評審意見，提供予申請人。</w:t>
      </w:r>
      <w:r w:rsidRPr="0080207B">
        <w:rPr>
          <w:rFonts w:ascii="標楷體" w:eastAsia="標楷體" w:hAnsi="標楷體"/>
          <w:color w:val="000000"/>
          <w:kern w:val="0"/>
        </w:rPr>
        <w:t>學術著作審查中有負面意見者，應由送審單位書面告知申請人，並由申請人提出書面回覆說明，</w:t>
      </w:r>
      <w:proofErr w:type="gramStart"/>
      <w:r w:rsidRPr="0080207B">
        <w:rPr>
          <w:rFonts w:ascii="標楷體" w:eastAsia="標楷體" w:hAnsi="標楷體"/>
          <w:color w:val="000000"/>
          <w:kern w:val="0"/>
        </w:rPr>
        <w:t>併</w:t>
      </w:r>
      <w:proofErr w:type="gramEnd"/>
      <w:r w:rsidRPr="0080207B">
        <w:rPr>
          <w:rFonts w:ascii="標楷體" w:eastAsia="標楷體" w:hAnsi="標楷體"/>
          <w:color w:val="000000"/>
          <w:kern w:val="0"/>
        </w:rPr>
        <w:t>同著作審查意見表送</w:t>
      </w:r>
      <w:proofErr w:type="gramStart"/>
      <w:r w:rsidRPr="0080207B">
        <w:rPr>
          <w:rFonts w:ascii="標楷體" w:eastAsia="標楷體" w:hAnsi="標楷體"/>
          <w:color w:val="000000"/>
          <w:kern w:val="0"/>
        </w:rPr>
        <w:t>各級教評</w:t>
      </w:r>
      <w:proofErr w:type="gramEnd"/>
      <w:r w:rsidRPr="0080207B">
        <w:rPr>
          <w:rFonts w:ascii="標楷體" w:eastAsia="標楷體" w:hAnsi="標楷體"/>
          <w:color w:val="000000"/>
          <w:kern w:val="0"/>
        </w:rPr>
        <w:t>會。</w:t>
      </w:r>
    </w:p>
    <w:p w14:paraId="64429227" w14:textId="4E290231" w:rsidR="00F9007B" w:rsidRPr="0080207B" w:rsidRDefault="00F9007B" w:rsidP="0080207B">
      <w:pPr>
        <w:adjustRightInd w:val="0"/>
        <w:snapToGrid w:val="0"/>
        <w:spacing w:line="240" w:lineRule="atLeast"/>
        <w:ind w:leftChars="236" w:left="566"/>
        <w:jc w:val="both"/>
        <w:rPr>
          <w:rFonts w:ascii="標楷體" w:eastAsia="標楷體" w:hAnsi="標楷體"/>
        </w:rPr>
      </w:pPr>
      <w:r w:rsidRPr="0080207B">
        <w:rPr>
          <w:rFonts w:ascii="標楷體" w:eastAsia="標楷體" w:hAnsi="標楷體"/>
        </w:rPr>
        <w:t>二、教學審查：</w:t>
      </w:r>
    </w:p>
    <w:p w14:paraId="68EDBDE1" w14:textId="1645FC94" w:rsidR="00F9007B" w:rsidRPr="0080207B" w:rsidRDefault="00F9007B" w:rsidP="0080207B">
      <w:pPr>
        <w:adjustRightInd w:val="0"/>
        <w:snapToGrid w:val="0"/>
        <w:spacing w:line="240" w:lineRule="atLeast"/>
        <w:ind w:leftChars="295" w:left="1133" w:hangingChars="177" w:hanging="425"/>
        <w:jc w:val="both"/>
        <w:rPr>
          <w:rFonts w:ascii="標楷體" w:eastAsia="標楷體" w:hAnsi="標楷體"/>
        </w:rPr>
      </w:pPr>
      <w:r w:rsidRPr="0080207B">
        <w:rPr>
          <w:rFonts w:ascii="標楷體" w:eastAsia="標楷體" w:hAnsi="標楷體"/>
        </w:rPr>
        <w:t>(</w:t>
      </w:r>
      <w:proofErr w:type="gramStart"/>
      <w:r w:rsidRPr="0080207B">
        <w:rPr>
          <w:rFonts w:ascii="標楷體" w:eastAsia="標楷體" w:hAnsi="標楷體"/>
        </w:rPr>
        <w:t>一</w:t>
      </w:r>
      <w:proofErr w:type="gramEnd"/>
      <w:r w:rsidRPr="0080207B">
        <w:rPr>
          <w:rFonts w:ascii="標楷體" w:eastAsia="標楷體" w:hAnsi="標楷體"/>
        </w:rPr>
        <w:t>)各級教師應兼重言教與身教，充分準備所授課程，並展現教學熱忱。</w:t>
      </w:r>
    </w:p>
    <w:p w14:paraId="039A472B" w14:textId="15F76706" w:rsidR="00F9007B" w:rsidRPr="0080207B" w:rsidRDefault="00F9007B" w:rsidP="0080207B">
      <w:pPr>
        <w:autoSpaceDE w:val="0"/>
        <w:autoSpaceDN w:val="0"/>
        <w:adjustRightInd w:val="0"/>
        <w:snapToGrid w:val="0"/>
        <w:spacing w:line="240" w:lineRule="atLeast"/>
        <w:ind w:leftChars="295" w:left="1133" w:hangingChars="177" w:hanging="425"/>
        <w:rPr>
          <w:rFonts w:ascii="標楷體" w:eastAsia="標楷體" w:hAnsi="標楷體"/>
          <w:kern w:val="0"/>
        </w:rPr>
      </w:pPr>
      <w:r w:rsidRPr="0080207B">
        <w:rPr>
          <w:rFonts w:ascii="標楷體" w:eastAsia="標楷體" w:hAnsi="標楷體"/>
          <w:kern w:val="0"/>
        </w:rPr>
        <w:t>(二)升等教師應提供申請升等前五年內教學資料，包含課程大綱與進度、作業設計及試題與學生評鑑資料等，以供審查。</w:t>
      </w:r>
    </w:p>
    <w:p w14:paraId="50A8FBB6" w14:textId="4F381FEE" w:rsidR="00F9007B" w:rsidRPr="0080207B" w:rsidRDefault="00F9007B" w:rsidP="0080207B">
      <w:pPr>
        <w:autoSpaceDE w:val="0"/>
        <w:autoSpaceDN w:val="0"/>
        <w:snapToGrid w:val="0"/>
        <w:spacing w:line="240" w:lineRule="atLeast"/>
        <w:ind w:leftChars="295" w:left="1133" w:hangingChars="177" w:hanging="425"/>
        <w:rPr>
          <w:rFonts w:ascii="標楷體" w:eastAsia="標楷體" w:hAnsi="標楷體"/>
        </w:rPr>
      </w:pPr>
      <w:r w:rsidRPr="0080207B">
        <w:rPr>
          <w:rFonts w:ascii="標楷體" w:eastAsia="標楷體" w:hAnsi="標楷體"/>
        </w:rPr>
        <w:t>(三)如有教學重要創新，應提供資料與說明。</w:t>
      </w:r>
    </w:p>
    <w:p w14:paraId="7DCD4CB4" w14:textId="372DC3A1" w:rsidR="00F9007B" w:rsidRPr="0080207B" w:rsidRDefault="00F9007B" w:rsidP="0080207B">
      <w:pPr>
        <w:autoSpaceDE w:val="0"/>
        <w:autoSpaceDN w:val="0"/>
        <w:ind w:leftChars="295" w:left="1133" w:hanging="425"/>
        <w:rPr>
          <w:rFonts w:ascii="標楷體" w:eastAsia="標楷體" w:hAnsi="標楷體"/>
        </w:rPr>
      </w:pPr>
      <w:r w:rsidRPr="0080207B">
        <w:rPr>
          <w:rFonts w:ascii="標楷體" w:eastAsia="標楷體" w:hAnsi="標楷體"/>
        </w:rPr>
        <w:t>(四)教學審查</w:t>
      </w:r>
      <w:r w:rsidRPr="0080207B">
        <w:rPr>
          <w:rFonts w:ascii="標楷體" w:eastAsia="標楷體" w:hAnsi="標楷體"/>
          <w:color w:val="000000"/>
        </w:rPr>
        <w:t>分資料評分及委員評分兩部份。其中資料評分為教學</w:t>
      </w:r>
      <w:r w:rsidRPr="0080207B">
        <w:rPr>
          <w:rFonts w:ascii="標楷體" w:eastAsia="標楷體" w:hAnsi="標楷體" w:hint="eastAsia"/>
          <w:color w:val="000000"/>
        </w:rPr>
        <w:t>時數</w:t>
      </w:r>
      <w:r w:rsidRPr="0080207B">
        <w:rPr>
          <w:rFonts w:ascii="標楷體" w:eastAsia="標楷體" w:hAnsi="標楷體"/>
          <w:color w:val="000000"/>
        </w:rPr>
        <w:t>占60%及教學評鑑占40%</w:t>
      </w:r>
      <w:r w:rsidRPr="0080207B">
        <w:rPr>
          <w:rFonts w:ascii="標楷體" w:eastAsia="標楷體" w:hAnsi="標楷體" w:hint="eastAsia"/>
          <w:color w:val="000000"/>
        </w:rPr>
        <w:t>，</w:t>
      </w:r>
      <w:r w:rsidRPr="0080207B">
        <w:rPr>
          <w:rFonts w:ascii="標楷體" w:eastAsia="標楷體" w:hAnsi="標楷體" w:hint="eastAsia"/>
        </w:rPr>
        <w:t>以申請升等前五年內各學期之平均分數為其評分。</w:t>
      </w:r>
    </w:p>
    <w:p w14:paraId="4804A28E" w14:textId="71B6CCFB" w:rsidR="00F9007B" w:rsidRPr="0080207B" w:rsidRDefault="00F9007B" w:rsidP="0080207B">
      <w:pPr>
        <w:autoSpaceDE w:val="0"/>
        <w:autoSpaceDN w:val="0"/>
        <w:ind w:leftChars="355" w:left="1133" w:hangingChars="117" w:hanging="281"/>
        <w:rPr>
          <w:rFonts w:ascii="標楷體" w:eastAsia="標楷體" w:hAnsi="標楷體"/>
        </w:rPr>
      </w:pPr>
      <w:r w:rsidRPr="0080207B">
        <w:rPr>
          <w:rFonts w:ascii="標楷體" w:eastAsia="標楷體" w:hAnsi="標楷體"/>
          <w:color w:val="000000"/>
        </w:rPr>
        <w:t>1.教學</w:t>
      </w:r>
      <w:r w:rsidRPr="0080207B">
        <w:rPr>
          <w:rFonts w:ascii="標楷體" w:eastAsia="標楷體" w:hAnsi="標楷體" w:hint="eastAsia"/>
          <w:color w:val="000000"/>
        </w:rPr>
        <w:t>時數</w:t>
      </w:r>
      <w:r w:rsidRPr="0080207B">
        <w:rPr>
          <w:rFonts w:ascii="標楷體" w:eastAsia="標楷體" w:hAnsi="標楷體"/>
          <w:color w:val="000000"/>
        </w:rPr>
        <w:t>：每週實</w:t>
      </w:r>
      <w:r w:rsidRPr="0080207B">
        <w:rPr>
          <w:rFonts w:ascii="標楷體" w:eastAsia="標楷體" w:hAnsi="標楷體"/>
        </w:rPr>
        <w:t>際授課時數平均計算，符合基本授課時數，獲</w:t>
      </w:r>
      <w:r w:rsidRPr="0080207B">
        <w:rPr>
          <w:rFonts w:ascii="標楷體" w:eastAsia="標楷體" w:hAnsi="標楷體" w:hint="eastAsia"/>
        </w:rPr>
        <w:t>8</w:t>
      </w:r>
      <w:r w:rsidRPr="0080207B">
        <w:rPr>
          <w:rFonts w:ascii="標楷體" w:eastAsia="標楷體" w:hAnsi="標楷體"/>
        </w:rPr>
        <w:t>0分之基本分，每多1小時加</w:t>
      </w:r>
      <w:r w:rsidRPr="0080207B">
        <w:rPr>
          <w:rFonts w:ascii="標楷體" w:eastAsia="標楷體" w:hAnsi="標楷體" w:hint="eastAsia"/>
        </w:rPr>
        <w:t>5</w:t>
      </w:r>
      <w:r w:rsidRPr="0080207B">
        <w:rPr>
          <w:rFonts w:ascii="標楷體" w:eastAsia="標楷體" w:hAnsi="標楷體"/>
        </w:rPr>
        <w:t>分。擔任導師加</w:t>
      </w:r>
      <w:r w:rsidRPr="0080207B">
        <w:rPr>
          <w:rFonts w:ascii="標楷體" w:eastAsia="標楷體" w:hAnsi="標楷體" w:hint="eastAsia"/>
        </w:rPr>
        <w:t>5</w:t>
      </w:r>
      <w:r w:rsidRPr="0080207B">
        <w:rPr>
          <w:rFonts w:ascii="標楷體" w:eastAsia="標楷體" w:hAnsi="標楷體"/>
        </w:rPr>
        <w:t>分；指導研究生每人加5分，指導研究生項目最高計算至</w:t>
      </w:r>
      <w:r w:rsidRPr="0080207B">
        <w:rPr>
          <w:rFonts w:ascii="標楷體" w:eastAsia="標楷體" w:hAnsi="標楷體" w:hint="eastAsia"/>
        </w:rPr>
        <w:t>1</w:t>
      </w:r>
      <w:r w:rsidRPr="0080207B">
        <w:rPr>
          <w:rFonts w:ascii="標楷體" w:eastAsia="標楷體" w:hAnsi="標楷體"/>
        </w:rPr>
        <w:t>0分。以上各項總和，計算至滿分為止。獲本校教學傑出獎者，自獲獎當</w:t>
      </w:r>
      <w:r w:rsidR="00684958" w:rsidRPr="0080207B">
        <w:rPr>
          <w:rFonts w:ascii="標楷體" w:eastAsia="標楷體" w:hAnsi="標楷體" w:hint="eastAsia"/>
        </w:rPr>
        <w:t>學年</w:t>
      </w:r>
      <w:r w:rsidRPr="0080207B">
        <w:rPr>
          <w:rFonts w:ascii="標楷體" w:eastAsia="標楷體" w:hAnsi="標楷體"/>
        </w:rPr>
        <w:t>起5</w:t>
      </w:r>
      <w:r w:rsidR="00684958" w:rsidRPr="0080207B">
        <w:rPr>
          <w:rFonts w:ascii="標楷體" w:eastAsia="標楷體" w:hAnsi="標楷體" w:hint="eastAsia"/>
        </w:rPr>
        <w:t>年</w:t>
      </w:r>
      <w:r w:rsidRPr="0080207B">
        <w:rPr>
          <w:rFonts w:ascii="標楷體" w:eastAsia="標楷體" w:hAnsi="標楷體"/>
        </w:rPr>
        <w:t>，每學年教學時數之基本分為100 分；獲本校教學優良獎者，該學年教學時數之基本分為90分，各項總和，計算至滿分為止。</w:t>
      </w:r>
    </w:p>
    <w:p w14:paraId="74DD0384" w14:textId="0CE29CB1" w:rsidR="00F9007B" w:rsidRPr="0080207B" w:rsidRDefault="00F9007B" w:rsidP="0080207B">
      <w:pPr>
        <w:autoSpaceDE w:val="0"/>
        <w:autoSpaceDN w:val="0"/>
        <w:ind w:leftChars="355" w:left="1133" w:hangingChars="117" w:hanging="281"/>
        <w:rPr>
          <w:rFonts w:ascii="標楷體" w:eastAsia="標楷體" w:hAnsi="標楷體"/>
          <w:color w:val="000000"/>
        </w:rPr>
      </w:pPr>
      <w:r w:rsidRPr="0080207B">
        <w:rPr>
          <w:rFonts w:ascii="標楷體" w:eastAsia="標楷體" w:hAnsi="標楷體"/>
        </w:rPr>
        <w:lastRenderedPageBreak/>
        <w:t>2.教學評鑑：教學評鑑總平均值</w:t>
      </w:r>
      <w:r w:rsidRPr="0080207B">
        <w:rPr>
          <w:rFonts w:ascii="標楷體" w:eastAsia="標楷體" w:hAnsi="標楷體" w:hint="eastAsia"/>
        </w:rPr>
        <w:t>4</w:t>
      </w:r>
      <w:r w:rsidRPr="0080207B">
        <w:rPr>
          <w:rFonts w:ascii="標楷體" w:eastAsia="標楷體" w:hAnsi="標楷體"/>
        </w:rPr>
        <w:t>.</w:t>
      </w:r>
      <w:r w:rsidRPr="0080207B">
        <w:rPr>
          <w:rFonts w:ascii="標楷體" w:eastAsia="標楷體" w:hAnsi="標楷體" w:hint="eastAsia"/>
        </w:rPr>
        <w:t>0</w:t>
      </w:r>
      <w:r w:rsidRPr="0080207B">
        <w:rPr>
          <w:rFonts w:ascii="標楷體" w:eastAsia="標楷體" w:hAnsi="標楷體"/>
        </w:rPr>
        <w:t>，獲</w:t>
      </w:r>
      <w:r w:rsidRPr="0080207B">
        <w:rPr>
          <w:rFonts w:ascii="標楷體" w:eastAsia="標楷體" w:hAnsi="標楷體" w:hint="eastAsia"/>
        </w:rPr>
        <w:t>8</w:t>
      </w:r>
      <w:r w:rsidRPr="0080207B">
        <w:rPr>
          <w:rFonts w:ascii="標楷體" w:eastAsia="標楷體" w:hAnsi="標楷體"/>
        </w:rPr>
        <w:t>0分之基本分，每增減0.1得增減2分，</w:t>
      </w:r>
      <w:proofErr w:type="gramStart"/>
      <w:r w:rsidRPr="0080207B">
        <w:rPr>
          <w:rFonts w:ascii="標楷體" w:eastAsia="標楷體" w:hAnsi="標楷體"/>
        </w:rPr>
        <w:t>增分計算</w:t>
      </w:r>
      <w:proofErr w:type="gramEnd"/>
      <w:r w:rsidRPr="0080207B">
        <w:rPr>
          <w:rFonts w:ascii="標楷體" w:eastAsia="標楷體" w:hAnsi="標楷體"/>
        </w:rPr>
        <w:t>至滿分為止</w:t>
      </w:r>
      <w:r w:rsidRPr="0080207B">
        <w:rPr>
          <w:rFonts w:ascii="標楷體" w:eastAsia="標楷體" w:hAnsi="標楷體"/>
          <w:color w:val="000000"/>
        </w:rPr>
        <w:t>。</w:t>
      </w:r>
    </w:p>
    <w:p w14:paraId="5DDCC84D" w14:textId="6CA1EE2B" w:rsidR="00F9007B" w:rsidRPr="0080207B" w:rsidRDefault="00F9007B" w:rsidP="0080207B">
      <w:pPr>
        <w:adjustRightInd w:val="0"/>
        <w:snapToGrid w:val="0"/>
        <w:spacing w:line="240" w:lineRule="atLeast"/>
        <w:ind w:leftChars="236" w:left="566"/>
        <w:jc w:val="both"/>
        <w:rPr>
          <w:rFonts w:ascii="標楷體" w:eastAsia="標楷體" w:hAnsi="標楷體"/>
          <w:color w:val="000000"/>
        </w:rPr>
      </w:pPr>
      <w:r w:rsidRPr="0080207B">
        <w:rPr>
          <w:rFonts w:ascii="標楷體" w:eastAsia="標楷體" w:hAnsi="標楷體"/>
          <w:color w:val="000000"/>
        </w:rPr>
        <w:t>三、服務審查：</w:t>
      </w:r>
    </w:p>
    <w:p w14:paraId="79FD1ACB" w14:textId="1B3AC67C" w:rsidR="00F9007B" w:rsidRPr="0080207B" w:rsidRDefault="00F9007B" w:rsidP="0080207B">
      <w:pPr>
        <w:adjustRightInd w:val="0"/>
        <w:snapToGrid w:val="0"/>
        <w:spacing w:line="240" w:lineRule="atLeast"/>
        <w:ind w:leftChars="235" w:left="989" w:hangingChars="177" w:hanging="425"/>
        <w:jc w:val="both"/>
        <w:rPr>
          <w:rFonts w:ascii="標楷體" w:eastAsia="標楷體" w:hAnsi="標楷體"/>
          <w:color w:val="000000"/>
        </w:rPr>
      </w:pPr>
      <w:r w:rsidRPr="0080207B">
        <w:rPr>
          <w:rFonts w:ascii="標楷體" w:eastAsia="標楷體" w:hAnsi="標楷體" w:hint="eastAsia"/>
          <w:color w:val="000000"/>
        </w:rPr>
        <w:t>(</w:t>
      </w:r>
      <w:proofErr w:type="gramStart"/>
      <w:r w:rsidRPr="0080207B">
        <w:rPr>
          <w:rFonts w:ascii="標楷體" w:eastAsia="標楷體" w:hAnsi="標楷體"/>
          <w:color w:val="000000"/>
        </w:rPr>
        <w:t>一</w:t>
      </w:r>
      <w:proofErr w:type="gramEnd"/>
      <w:r w:rsidRPr="0080207B">
        <w:rPr>
          <w:rFonts w:ascii="標楷體" w:eastAsia="標楷體" w:hAnsi="標楷體" w:hint="eastAsia"/>
          <w:color w:val="000000"/>
        </w:rPr>
        <w:t>)</w:t>
      </w:r>
      <w:r w:rsidRPr="0080207B">
        <w:rPr>
          <w:rFonts w:ascii="標楷體" w:eastAsia="標楷體" w:hAnsi="標楷體"/>
          <w:color w:val="000000"/>
        </w:rPr>
        <w:t>各級教師對系所、學位學程</w:t>
      </w:r>
      <w:r w:rsidRPr="0080207B">
        <w:rPr>
          <w:rFonts w:ascii="標楷體" w:eastAsia="標楷體" w:hAnsi="標楷體" w:hint="eastAsia"/>
          <w:color w:val="000000"/>
        </w:rPr>
        <w:t>、</w:t>
      </w:r>
      <w:r w:rsidRPr="0080207B">
        <w:rPr>
          <w:rFonts w:ascii="標楷體" w:eastAsia="標楷體" w:hAnsi="標楷體"/>
          <w:color w:val="000000"/>
        </w:rPr>
        <w:t>院</w:t>
      </w:r>
      <w:r w:rsidRPr="0080207B">
        <w:rPr>
          <w:rFonts w:ascii="標楷體" w:eastAsia="標楷體" w:hAnsi="標楷體" w:hint="eastAsia"/>
          <w:color w:val="000000"/>
        </w:rPr>
        <w:t>、</w:t>
      </w:r>
      <w:r w:rsidRPr="0080207B">
        <w:rPr>
          <w:rFonts w:ascii="標楷體" w:eastAsia="標楷體" w:hAnsi="標楷體"/>
          <w:color w:val="000000"/>
        </w:rPr>
        <w:t>校等事務應積極參與並具有服務熱忱。</w:t>
      </w:r>
    </w:p>
    <w:p w14:paraId="7DF9E25E" w14:textId="38DD3506" w:rsidR="00F9007B" w:rsidRPr="0080207B" w:rsidRDefault="00F9007B" w:rsidP="0080207B">
      <w:pPr>
        <w:adjustRightInd w:val="0"/>
        <w:snapToGrid w:val="0"/>
        <w:spacing w:line="240" w:lineRule="atLeast"/>
        <w:ind w:leftChars="235" w:left="989" w:hangingChars="177" w:hanging="425"/>
        <w:jc w:val="both"/>
        <w:rPr>
          <w:rFonts w:ascii="標楷體" w:eastAsia="標楷體" w:hAnsi="標楷體"/>
          <w:color w:val="000000"/>
        </w:rPr>
      </w:pPr>
      <w:r w:rsidRPr="0080207B">
        <w:rPr>
          <w:rFonts w:ascii="標楷體" w:eastAsia="標楷體" w:hAnsi="標楷體" w:hint="eastAsia"/>
          <w:color w:val="000000"/>
        </w:rPr>
        <w:t>(</w:t>
      </w:r>
      <w:r w:rsidRPr="0080207B">
        <w:rPr>
          <w:rFonts w:ascii="標楷體" w:eastAsia="標楷體" w:hAnsi="標楷體"/>
          <w:color w:val="000000"/>
        </w:rPr>
        <w:t>二</w:t>
      </w:r>
      <w:r w:rsidRPr="0080207B">
        <w:rPr>
          <w:rFonts w:ascii="標楷體" w:eastAsia="標楷體" w:hAnsi="標楷體" w:hint="eastAsia"/>
          <w:color w:val="000000"/>
        </w:rPr>
        <w:t>)</w:t>
      </w:r>
      <w:r w:rsidRPr="0080207B">
        <w:rPr>
          <w:rFonts w:ascii="標楷體" w:eastAsia="標楷體" w:hAnsi="標楷體"/>
          <w:color w:val="000000"/>
        </w:rPr>
        <w:t>升等教師應提供</w:t>
      </w:r>
      <w:r w:rsidRPr="0080207B">
        <w:rPr>
          <w:rFonts w:ascii="標楷體" w:eastAsia="標楷體" w:hAnsi="標楷體" w:hint="eastAsia"/>
          <w:color w:val="000000"/>
        </w:rPr>
        <w:t>申請升等前</w:t>
      </w:r>
      <w:r w:rsidRPr="0080207B">
        <w:rPr>
          <w:rFonts w:ascii="標楷體" w:eastAsia="標楷體" w:hAnsi="標楷體"/>
          <w:color w:val="000000"/>
        </w:rPr>
        <w:t>五年內參與系所、學位學程、院、校事務及校外學術活動之具體事實，</w:t>
      </w:r>
      <w:r w:rsidRPr="0080207B">
        <w:rPr>
          <w:rFonts w:ascii="標楷體" w:eastAsia="標楷體" w:hAnsi="標楷體" w:hint="eastAsia"/>
          <w:color w:val="000000"/>
        </w:rPr>
        <w:t>以供審查。</w:t>
      </w:r>
    </w:p>
    <w:p w14:paraId="766E1D77" w14:textId="194806F1" w:rsidR="00F9007B" w:rsidRPr="0080207B" w:rsidRDefault="00F9007B" w:rsidP="0080207B">
      <w:pPr>
        <w:adjustRightInd w:val="0"/>
        <w:snapToGrid w:val="0"/>
        <w:spacing w:line="240" w:lineRule="atLeast"/>
        <w:ind w:leftChars="235" w:left="989" w:hangingChars="177" w:hanging="425"/>
        <w:jc w:val="both"/>
        <w:rPr>
          <w:rFonts w:ascii="標楷體" w:eastAsia="標楷體" w:hAnsi="標楷體"/>
          <w:color w:val="000000"/>
        </w:rPr>
      </w:pPr>
      <w:r w:rsidRPr="0080207B">
        <w:rPr>
          <w:rFonts w:ascii="標楷體" w:eastAsia="標楷體" w:hAnsi="標楷體" w:hint="eastAsia"/>
          <w:color w:val="000000"/>
        </w:rPr>
        <w:t>(三)</w:t>
      </w:r>
      <w:r w:rsidRPr="0080207B">
        <w:rPr>
          <w:rFonts w:ascii="標楷體" w:eastAsia="標楷體" w:hAnsi="標楷體"/>
          <w:color w:val="000000"/>
        </w:rPr>
        <w:t>如有重要社會、文化、國際事務方面之貢獻，應提供資料與說明。</w:t>
      </w:r>
    </w:p>
    <w:p w14:paraId="796D5F07" w14:textId="7B3F0445" w:rsidR="00F9007B" w:rsidRPr="0080207B" w:rsidRDefault="00F9007B" w:rsidP="0080207B">
      <w:pPr>
        <w:adjustRightInd w:val="0"/>
        <w:snapToGrid w:val="0"/>
        <w:spacing w:line="240" w:lineRule="atLeast"/>
        <w:ind w:leftChars="235" w:left="989" w:hangingChars="177" w:hanging="425"/>
        <w:jc w:val="both"/>
        <w:rPr>
          <w:rFonts w:ascii="標楷體" w:eastAsia="標楷體" w:hAnsi="標楷體"/>
          <w:color w:val="000000"/>
        </w:rPr>
      </w:pPr>
      <w:r w:rsidRPr="0080207B">
        <w:rPr>
          <w:rFonts w:ascii="標楷體" w:eastAsia="標楷體" w:hAnsi="標楷體" w:hint="eastAsia"/>
          <w:color w:val="000000"/>
        </w:rPr>
        <w:t>(四)服務審查分資料評分及委員評分兩部份。各系所、學位學程應自訂審查評分標準及項目</w:t>
      </w:r>
      <w:r w:rsidRPr="0080207B">
        <w:rPr>
          <w:rFonts w:ascii="標楷體" w:eastAsia="標楷體" w:hAnsi="標楷體"/>
          <w:color w:val="000000"/>
        </w:rPr>
        <w:t>。</w:t>
      </w:r>
    </w:p>
    <w:p w14:paraId="73E39909" w14:textId="3B93B82A" w:rsidR="00F9007B" w:rsidRPr="0080207B" w:rsidRDefault="00F9007B" w:rsidP="0080207B">
      <w:pPr>
        <w:adjustRightInd w:val="0"/>
        <w:snapToGrid w:val="0"/>
        <w:spacing w:line="240" w:lineRule="atLeast"/>
        <w:ind w:leftChars="236" w:left="991" w:hangingChars="177" w:hanging="425"/>
        <w:jc w:val="both"/>
        <w:rPr>
          <w:rFonts w:ascii="標楷體" w:eastAsia="標楷體" w:hAnsi="標楷體"/>
          <w:color w:val="000000"/>
        </w:rPr>
      </w:pPr>
    </w:p>
    <w:p w14:paraId="7D72D418" w14:textId="2D0CE8B8" w:rsidR="00F9007B" w:rsidRPr="0080207B" w:rsidRDefault="00F9007B" w:rsidP="0080207B">
      <w:pPr>
        <w:adjustRightInd w:val="0"/>
        <w:snapToGrid w:val="0"/>
        <w:spacing w:line="240" w:lineRule="atLeast"/>
        <w:ind w:left="850" w:hangingChars="354" w:hanging="850"/>
        <w:jc w:val="both"/>
        <w:rPr>
          <w:rFonts w:ascii="標楷體" w:eastAsia="標楷體" w:hAnsi="標楷體"/>
          <w:color w:val="000000"/>
        </w:rPr>
      </w:pPr>
      <w:r w:rsidRPr="0080207B">
        <w:rPr>
          <w:rFonts w:ascii="標楷體" w:eastAsia="標楷體" w:hAnsi="標楷體" w:hint="eastAsia"/>
          <w:color w:val="000000"/>
        </w:rPr>
        <w:t xml:space="preserve">第九條 </w:t>
      </w:r>
      <w:r w:rsidRPr="0080207B">
        <w:rPr>
          <w:rFonts w:ascii="標楷體" w:eastAsia="標楷體" w:hAnsi="標楷體"/>
          <w:color w:val="000000"/>
        </w:rPr>
        <w:t>教師升等審查分初審及</w:t>
      </w:r>
      <w:proofErr w:type="gramStart"/>
      <w:r w:rsidRPr="0080207B">
        <w:rPr>
          <w:rFonts w:ascii="標楷體" w:eastAsia="標楷體" w:hAnsi="標楷體"/>
          <w:color w:val="000000"/>
        </w:rPr>
        <w:t>複</w:t>
      </w:r>
      <w:proofErr w:type="gramEnd"/>
      <w:r w:rsidRPr="0080207B">
        <w:rPr>
          <w:rFonts w:ascii="標楷體" w:eastAsia="標楷體" w:hAnsi="標楷體"/>
          <w:color w:val="000000"/>
        </w:rPr>
        <w:t>審二階段，初審設研究審查委員會及教學服務審查委員會，依研究教學服務審查標準進行審查。</w:t>
      </w:r>
    </w:p>
    <w:p w14:paraId="393F973A" w14:textId="63489CEE" w:rsidR="00F9007B" w:rsidRPr="0080207B" w:rsidRDefault="00F9007B" w:rsidP="0080207B">
      <w:pPr>
        <w:adjustRightInd w:val="0"/>
        <w:snapToGrid w:val="0"/>
        <w:spacing w:line="240" w:lineRule="atLeast"/>
        <w:ind w:leftChars="368" w:left="1734" w:hanging="851"/>
        <w:jc w:val="both"/>
        <w:rPr>
          <w:rFonts w:ascii="標楷體" w:eastAsia="標楷體" w:hAnsi="標楷體"/>
          <w:color w:val="000000"/>
        </w:rPr>
      </w:pPr>
      <w:r w:rsidRPr="0080207B">
        <w:rPr>
          <w:rFonts w:ascii="標楷體" w:eastAsia="標楷體" w:hAnsi="標楷體"/>
          <w:color w:val="000000"/>
        </w:rPr>
        <w:t>評審過程、審查人及評審意見等相關資料，應予保密，以維持評審之公正性。</w:t>
      </w:r>
    </w:p>
    <w:p w14:paraId="5799654F" w14:textId="73B9383D"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hint="eastAsia"/>
          <w:color w:val="000000"/>
        </w:rPr>
        <w:t xml:space="preserve">第十條 </w:t>
      </w:r>
      <w:r w:rsidRPr="0080207B">
        <w:rPr>
          <w:rFonts w:ascii="標楷體" w:eastAsia="標楷體" w:hAnsi="標楷體"/>
          <w:color w:val="000000"/>
        </w:rPr>
        <w:t>初審</w:t>
      </w:r>
    </w:p>
    <w:p w14:paraId="32D06E5A" w14:textId="23AF7DF0" w:rsidR="00F9007B" w:rsidRPr="0080207B" w:rsidRDefault="00F9007B" w:rsidP="0080207B">
      <w:pPr>
        <w:adjustRightInd w:val="0"/>
        <w:snapToGrid w:val="0"/>
        <w:spacing w:line="240" w:lineRule="atLeast"/>
        <w:ind w:leftChars="295" w:left="708"/>
        <w:jc w:val="both"/>
        <w:rPr>
          <w:rFonts w:ascii="標楷體" w:eastAsia="標楷體" w:hAnsi="標楷體"/>
          <w:color w:val="000000"/>
        </w:rPr>
      </w:pPr>
      <w:r w:rsidRPr="0080207B">
        <w:rPr>
          <w:rFonts w:ascii="標楷體" w:eastAsia="標楷體" w:hAnsi="標楷體"/>
          <w:color w:val="000000"/>
        </w:rPr>
        <w:t>一、研究審查委員會：</w:t>
      </w:r>
    </w:p>
    <w:p w14:paraId="012646B2" w14:textId="0F978A9A" w:rsidR="00F9007B" w:rsidRPr="0080207B" w:rsidRDefault="00F9007B" w:rsidP="0080207B">
      <w:pPr>
        <w:adjustRightInd w:val="0"/>
        <w:snapToGrid w:val="0"/>
        <w:spacing w:line="240" w:lineRule="atLeast"/>
        <w:ind w:leftChars="281" w:left="1133" w:hanging="459"/>
        <w:jc w:val="both"/>
        <w:rPr>
          <w:rFonts w:ascii="標楷體" w:eastAsia="標楷體" w:hAnsi="標楷體"/>
          <w:color w:val="000000"/>
        </w:rPr>
      </w:pPr>
      <w:r w:rsidRPr="0080207B">
        <w:rPr>
          <w:rFonts w:ascii="標楷體" w:eastAsia="標楷體" w:hAnsi="標楷體"/>
          <w:color w:val="000000"/>
        </w:rPr>
        <w:t>(</w:t>
      </w:r>
      <w:proofErr w:type="gramStart"/>
      <w:r w:rsidRPr="0080207B">
        <w:rPr>
          <w:rFonts w:ascii="標楷體" w:eastAsia="標楷體" w:hAnsi="標楷體"/>
          <w:color w:val="000000"/>
        </w:rPr>
        <w:t>一</w:t>
      </w:r>
      <w:proofErr w:type="gramEnd"/>
      <w:r w:rsidRPr="0080207B">
        <w:rPr>
          <w:rFonts w:ascii="標楷體" w:eastAsia="標楷體" w:hAnsi="標楷體"/>
          <w:color w:val="000000"/>
        </w:rPr>
        <w:t>)由七名委員組成，院長為當然委員兼主任委員並主持審查會議，其餘六位委員由院教評會互選之，各教學單位最多一名。本委員會開會應有委員三分之二以上出席始得開會。</w:t>
      </w:r>
    </w:p>
    <w:p w14:paraId="3472BF88" w14:textId="43ACE5AD" w:rsidR="00F9007B" w:rsidRPr="0080207B" w:rsidRDefault="00F9007B" w:rsidP="0080207B">
      <w:pPr>
        <w:adjustRightInd w:val="0"/>
        <w:snapToGrid w:val="0"/>
        <w:spacing w:line="240" w:lineRule="atLeast"/>
        <w:ind w:leftChars="281" w:left="1133" w:hanging="459"/>
        <w:jc w:val="both"/>
        <w:rPr>
          <w:rFonts w:ascii="標楷體" w:eastAsia="標楷體" w:hAnsi="標楷體"/>
          <w:color w:val="000000"/>
        </w:rPr>
      </w:pPr>
      <w:r w:rsidRPr="0080207B">
        <w:rPr>
          <w:rFonts w:ascii="標楷體" w:eastAsia="標楷體" w:hAnsi="標楷體"/>
          <w:color w:val="000000"/>
        </w:rPr>
        <w:t>(二)審查委員應參考校外審查委員之意見及相關資料，針對各升等申請人之研究成果提出具體之書面意見。</w:t>
      </w:r>
    </w:p>
    <w:p w14:paraId="312A85F9" w14:textId="5AF3EC5F" w:rsidR="00F9007B" w:rsidRPr="0080207B" w:rsidRDefault="00F9007B" w:rsidP="0080207B">
      <w:pPr>
        <w:adjustRightInd w:val="0"/>
        <w:snapToGrid w:val="0"/>
        <w:spacing w:line="240" w:lineRule="atLeast"/>
        <w:ind w:leftChars="295" w:left="708"/>
        <w:jc w:val="both"/>
        <w:rPr>
          <w:rFonts w:ascii="標楷體" w:eastAsia="標楷體" w:hAnsi="標楷體"/>
          <w:color w:val="000000"/>
        </w:rPr>
      </w:pPr>
      <w:r w:rsidRPr="0080207B">
        <w:rPr>
          <w:rFonts w:ascii="標楷體" w:eastAsia="標楷體" w:hAnsi="標楷體"/>
          <w:color w:val="000000"/>
        </w:rPr>
        <w:t>二、教學服務審查委員會：</w:t>
      </w:r>
    </w:p>
    <w:p w14:paraId="47625DF6" w14:textId="5ABFE023" w:rsidR="00F9007B" w:rsidRPr="0080207B" w:rsidRDefault="00F9007B" w:rsidP="0080207B">
      <w:pPr>
        <w:adjustRightInd w:val="0"/>
        <w:snapToGrid w:val="0"/>
        <w:spacing w:line="240" w:lineRule="atLeast"/>
        <w:ind w:leftChars="281" w:left="1133" w:hanging="459"/>
        <w:jc w:val="both"/>
        <w:rPr>
          <w:rFonts w:ascii="標楷體" w:eastAsia="標楷體" w:hAnsi="標楷體"/>
          <w:color w:val="000000"/>
        </w:rPr>
      </w:pPr>
      <w:r w:rsidRPr="0080207B">
        <w:rPr>
          <w:rFonts w:ascii="標楷體" w:eastAsia="標楷體" w:hAnsi="標楷體"/>
          <w:color w:val="000000"/>
        </w:rPr>
        <w:t>(</w:t>
      </w:r>
      <w:proofErr w:type="gramStart"/>
      <w:r w:rsidRPr="0080207B">
        <w:rPr>
          <w:rFonts w:ascii="標楷體" w:eastAsia="標楷體" w:hAnsi="標楷體"/>
          <w:color w:val="000000"/>
        </w:rPr>
        <w:t>一</w:t>
      </w:r>
      <w:proofErr w:type="gramEnd"/>
      <w:r w:rsidRPr="0080207B">
        <w:rPr>
          <w:rFonts w:ascii="標楷體" w:eastAsia="標楷體" w:hAnsi="標楷體"/>
          <w:color w:val="000000"/>
        </w:rPr>
        <w:t>)由七位委員組成，院長為當然委員，其餘六位委員由院教評會互選之，各教學單位最多一名，並由院長指定其中一人擔任主任委員，召開並主持審查會議。本委員會開會應有委員三分之二以上出席始得開會。當年度教師申請升等單位主管應列席該會說明。</w:t>
      </w:r>
    </w:p>
    <w:p w14:paraId="23BB86EA" w14:textId="0E068093" w:rsidR="00F9007B" w:rsidRPr="0080207B" w:rsidRDefault="00F9007B" w:rsidP="0080207B">
      <w:pPr>
        <w:adjustRightInd w:val="0"/>
        <w:snapToGrid w:val="0"/>
        <w:spacing w:line="240" w:lineRule="atLeast"/>
        <w:ind w:leftChars="281" w:left="1133" w:hanging="459"/>
        <w:jc w:val="both"/>
        <w:rPr>
          <w:rFonts w:ascii="標楷體" w:eastAsia="標楷體" w:hAnsi="標楷體"/>
          <w:color w:val="000000"/>
        </w:rPr>
      </w:pPr>
      <w:r w:rsidRPr="0080207B">
        <w:rPr>
          <w:rFonts w:ascii="標楷體" w:eastAsia="標楷體" w:hAnsi="標楷體"/>
          <w:color w:val="000000"/>
        </w:rPr>
        <w:t>(二) 審查委員須審查升等申請人所提供之教學、服務資料，依教學審查占二十分，服務審查占十分評分。委員得抽樣調查學生之意見，</w:t>
      </w:r>
      <w:proofErr w:type="gramStart"/>
      <w:r w:rsidRPr="0080207B">
        <w:rPr>
          <w:rFonts w:ascii="標楷體" w:eastAsia="標楷體" w:hAnsi="標楷體"/>
          <w:color w:val="000000"/>
        </w:rPr>
        <w:t>或請升等</w:t>
      </w:r>
      <w:proofErr w:type="gramEnd"/>
      <w:r w:rsidRPr="0080207B">
        <w:rPr>
          <w:rFonts w:ascii="標楷體" w:eastAsia="標楷體" w:hAnsi="標楷體"/>
          <w:color w:val="000000"/>
        </w:rPr>
        <w:t>申請人到會說明。</w:t>
      </w:r>
    </w:p>
    <w:p w14:paraId="6C338763" w14:textId="2A7F436C" w:rsidR="00F9007B" w:rsidRPr="0080207B" w:rsidRDefault="00F9007B" w:rsidP="0080207B">
      <w:pPr>
        <w:adjustRightInd w:val="0"/>
        <w:snapToGrid w:val="0"/>
        <w:spacing w:line="240" w:lineRule="atLeast"/>
        <w:ind w:left="709" w:firstLine="2"/>
        <w:jc w:val="both"/>
        <w:rPr>
          <w:rFonts w:ascii="標楷體" w:eastAsia="標楷體" w:hAnsi="標楷體"/>
          <w:color w:val="000000"/>
        </w:rPr>
      </w:pPr>
      <w:r w:rsidRPr="0080207B">
        <w:rPr>
          <w:rFonts w:ascii="標楷體" w:eastAsia="標楷體" w:hAnsi="標楷體"/>
          <w:color w:val="000000"/>
        </w:rPr>
        <w:t>院教評會應先互選研究審查委員會委員，再選出教學服務審查委員會委員，二委員會委員不得重複</w:t>
      </w:r>
      <w:r w:rsidRPr="0080207B">
        <w:rPr>
          <w:rFonts w:ascii="標楷體" w:eastAsia="標楷體" w:hAnsi="標楷體"/>
          <w:color w:val="000000"/>
          <w:kern w:val="0"/>
        </w:rPr>
        <w:t>，且低職級委員不得審查高職級升等案。</w:t>
      </w:r>
    </w:p>
    <w:p w14:paraId="0FDDCCA4" w14:textId="6F4A4CAA"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hint="eastAsia"/>
          <w:color w:val="000000"/>
        </w:rPr>
        <w:t xml:space="preserve">第十一條 </w:t>
      </w:r>
      <w:proofErr w:type="gramStart"/>
      <w:r w:rsidRPr="0080207B">
        <w:rPr>
          <w:rFonts w:ascii="標楷體" w:eastAsia="標楷體" w:hAnsi="標楷體"/>
          <w:color w:val="000000"/>
        </w:rPr>
        <w:t>複</w:t>
      </w:r>
      <w:proofErr w:type="gramEnd"/>
      <w:r w:rsidRPr="0080207B">
        <w:rPr>
          <w:rFonts w:ascii="標楷體" w:eastAsia="標楷體" w:hAnsi="標楷體"/>
          <w:color w:val="000000"/>
        </w:rPr>
        <w:t>審</w:t>
      </w:r>
    </w:p>
    <w:p w14:paraId="4B0063CE" w14:textId="106C0C13" w:rsidR="00F9007B" w:rsidRPr="0080207B" w:rsidRDefault="00F9007B" w:rsidP="0080207B">
      <w:pPr>
        <w:adjustRightInd w:val="0"/>
        <w:snapToGrid w:val="0"/>
        <w:spacing w:line="240" w:lineRule="atLeast"/>
        <w:ind w:leftChars="412" w:left="1556" w:hanging="567"/>
        <w:jc w:val="both"/>
        <w:rPr>
          <w:rFonts w:ascii="標楷體" w:eastAsia="標楷體" w:hAnsi="標楷體"/>
          <w:color w:val="000000"/>
        </w:rPr>
      </w:pPr>
      <w:r w:rsidRPr="0080207B">
        <w:rPr>
          <w:rFonts w:ascii="標楷體" w:eastAsia="標楷體" w:hAnsi="標楷體"/>
          <w:color w:val="000000"/>
        </w:rPr>
        <w:t>一、研究審查委員會及教學服務審查委員會評審確定後，由院長召開本院教師評審委員會進行</w:t>
      </w:r>
      <w:proofErr w:type="gramStart"/>
      <w:r w:rsidRPr="0080207B">
        <w:rPr>
          <w:rFonts w:ascii="標楷體" w:eastAsia="標楷體" w:hAnsi="標楷體"/>
          <w:color w:val="000000"/>
        </w:rPr>
        <w:t>複</w:t>
      </w:r>
      <w:proofErr w:type="gramEnd"/>
      <w:r w:rsidRPr="0080207B">
        <w:rPr>
          <w:rFonts w:ascii="標楷體" w:eastAsia="標楷體" w:hAnsi="標楷體"/>
          <w:color w:val="000000"/>
        </w:rPr>
        <w:t>審。</w:t>
      </w:r>
    </w:p>
    <w:p w14:paraId="6901A076" w14:textId="1C17E130" w:rsidR="00F9007B" w:rsidRPr="0080207B" w:rsidRDefault="00F9007B" w:rsidP="0080207B">
      <w:pPr>
        <w:adjustRightInd w:val="0"/>
        <w:snapToGrid w:val="0"/>
        <w:spacing w:line="240" w:lineRule="atLeast"/>
        <w:ind w:leftChars="412" w:left="1556" w:hanging="567"/>
        <w:jc w:val="both"/>
        <w:rPr>
          <w:rFonts w:ascii="標楷體" w:eastAsia="標楷體" w:hAnsi="標楷體"/>
          <w:color w:val="000000"/>
        </w:rPr>
      </w:pPr>
      <w:r w:rsidRPr="0080207B">
        <w:rPr>
          <w:rFonts w:ascii="標楷體" w:eastAsia="標楷體" w:hAnsi="標楷體"/>
          <w:color w:val="000000"/>
        </w:rPr>
        <w:t>二、先由二審查委員會之主任委員報告升等申請人之審查意見及評分，再開放全體與會委員討論。</w:t>
      </w:r>
    </w:p>
    <w:p w14:paraId="7E75CBC5" w14:textId="5B26AF53" w:rsidR="00F9007B" w:rsidRPr="0080207B" w:rsidRDefault="00F9007B" w:rsidP="0080207B">
      <w:pPr>
        <w:adjustRightInd w:val="0"/>
        <w:snapToGrid w:val="0"/>
        <w:spacing w:line="240" w:lineRule="atLeast"/>
        <w:ind w:leftChars="412" w:left="1556" w:hanging="567"/>
        <w:jc w:val="both"/>
        <w:rPr>
          <w:rFonts w:ascii="標楷體" w:eastAsia="標楷體" w:hAnsi="標楷體"/>
          <w:color w:val="000000"/>
        </w:rPr>
      </w:pPr>
      <w:r w:rsidRPr="0080207B">
        <w:rPr>
          <w:rFonts w:ascii="標楷體" w:eastAsia="標楷體" w:hAnsi="標楷體"/>
          <w:color w:val="000000"/>
        </w:rPr>
        <w:t>三、</w:t>
      </w:r>
      <w:proofErr w:type="gramStart"/>
      <w:r w:rsidRPr="0080207B">
        <w:rPr>
          <w:rFonts w:ascii="標楷體" w:eastAsia="標楷體" w:hAnsi="標楷體"/>
          <w:color w:val="000000"/>
        </w:rPr>
        <w:t>複審經</w:t>
      </w:r>
      <w:proofErr w:type="gramEnd"/>
      <w:r w:rsidRPr="0080207B">
        <w:rPr>
          <w:rFonts w:ascii="標楷體" w:eastAsia="標楷體" w:hAnsi="標楷體"/>
          <w:color w:val="000000"/>
        </w:rPr>
        <w:t>委員充分討論後，</w:t>
      </w:r>
      <w:r w:rsidRPr="0080207B">
        <w:rPr>
          <w:rFonts w:ascii="標楷體" w:eastAsia="標楷體" w:hAnsi="標楷體" w:hint="eastAsia"/>
          <w:color w:val="000000"/>
        </w:rPr>
        <w:t>研究、教學、服務三項總得分達八十分以上者，</w:t>
      </w:r>
      <w:r w:rsidRPr="0080207B">
        <w:rPr>
          <w:rFonts w:ascii="標楷體" w:eastAsia="標楷體" w:hAnsi="標楷體"/>
          <w:color w:val="000000"/>
        </w:rPr>
        <w:t>始得進行投票，分同意推薦和不同意推薦二種。同意推薦票數達出席委員三分之二以上者，由本</w:t>
      </w:r>
      <w:proofErr w:type="gramStart"/>
      <w:r w:rsidRPr="0080207B">
        <w:rPr>
          <w:rFonts w:ascii="標楷體" w:eastAsia="標楷體" w:hAnsi="標楷體"/>
          <w:color w:val="000000"/>
        </w:rPr>
        <w:t>院送校推薦</w:t>
      </w:r>
      <w:proofErr w:type="gramEnd"/>
      <w:r w:rsidRPr="0080207B">
        <w:rPr>
          <w:rFonts w:ascii="標楷體" w:eastAsia="標楷體" w:hAnsi="標楷體"/>
          <w:color w:val="000000"/>
        </w:rPr>
        <w:t>升等。</w:t>
      </w:r>
    </w:p>
    <w:p w14:paraId="08173CE8" w14:textId="7620E887" w:rsidR="00F9007B" w:rsidRPr="0080207B" w:rsidRDefault="00F9007B" w:rsidP="0080207B">
      <w:pPr>
        <w:adjustRightInd w:val="0"/>
        <w:snapToGrid w:val="0"/>
        <w:spacing w:line="240" w:lineRule="atLeast"/>
        <w:ind w:leftChars="412" w:left="1556" w:hanging="567"/>
        <w:jc w:val="both"/>
        <w:rPr>
          <w:rFonts w:ascii="標楷體" w:eastAsia="標楷體" w:hAnsi="標楷體"/>
          <w:color w:val="000000"/>
        </w:rPr>
      </w:pPr>
      <w:r w:rsidRPr="0080207B">
        <w:rPr>
          <w:rFonts w:ascii="標楷體" w:eastAsia="標楷體" w:hAnsi="標楷體"/>
          <w:color w:val="000000"/>
        </w:rPr>
        <w:t>四、申請人之學術著作及教學、服務資料，應於教評會開會審查前公開展示</w:t>
      </w:r>
      <w:proofErr w:type="gramStart"/>
      <w:r w:rsidRPr="0080207B">
        <w:rPr>
          <w:rFonts w:ascii="標楷體" w:eastAsia="標楷體" w:hAnsi="標楷體"/>
          <w:color w:val="000000"/>
        </w:rPr>
        <w:t>一週</w:t>
      </w:r>
      <w:proofErr w:type="gramEnd"/>
      <w:r w:rsidRPr="0080207B">
        <w:rPr>
          <w:rFonts w:ascii="標楷體" w:eastAsia="標楷體" w:hAnsi="標楷體"/>
          <w:color w:val="000000"/>
        </w:rPr>
        <w:t>以上。</w:t>
      </w:r>
    </w:p>
    <w:p w14:paraId="7E8838F7" w14:textId="67857A07" w:rsidR="00F9007B" w:rsidRPr="0080207B" w:rsidRDefault="00F9007B" w:rsidP="0080207B">
      <w:pPr>
        <w:widowControl/>
        <w:shd w:val="clear" w:color="auto" w:fill="FFFFFF"/>
        <w:adjustRightInd w:val="0"/>
        <w:snapToGrid w:val="0"/>
        <w:spacing w:line="240" w:lineRule="atLeast"/>
        <w:jc w:val="both"/>
        <w:textAlignment w:val="baseline"/>
        <w:rPr>
          <w:rFonts w:ascii="標楷體" w:eastAsia="標楷體" w:hAnsi="標楷體"/>
          <w:color w:val="000000"/>
          <w:kern w:val="0"/>
        </w:rPr>
      </w:pPr>
      <w:r w:rsidRPr="0080207B">
        <w:rPr>
          <w:rFonts w:ascii="標楷體" w:eastAsia="標楷體" w:hAnsi="標楷體" w:hint="eastAsia"/>
          <w:color w:val="000000"/>
        </w:rPr>
        <w:t xml:space="preserve">第十二條 </w:t>
      </w:r>
      <w:r w:rsidRPr="0080207B">
        <w:rPr>
          <w:rFonts w:ascii="標楷體" w:eastAsia="標楷體" w:hAnsi="標楷體"/>
          <w:color w:val="000000"/>
          <w:kern w:val="0"/>
        </w:rPr>
        <w:t>一百零五年八月一日（含）以後聘任之助理教授，其升等期程如下：</w:t>
      </w:r>
    </w:p>
    <w:p w14:paraId="4AFE4DC5" w14:textId="06A74978" w:rsidR="00F9007B" w:rsidRPr="0080207B" w:rsidRDefault="00F9007B" w:rsidP="0080207B">
      <w:pPr>
        <w:widowControl/>
        <w:shd w:val="clear" w:color="auto" w:fill="FFFFFF"/>
        <w:adjustRightInd w:val="0"/>
        <w:snapToGrid w:val="0"/>
        <w:spacing w:line="240" w:lineRule="atLeast"/>
        <w:ind w:leftChars="472" w:left="1559" w:hanging="426"/>
        <w:rPr>
          <w:rFonts w:ascii="標楷體" w:eastAsia="標楷體" w:hAnsi="標楷體"/>
          <w:color w:val="000000"/>
          <w:kern w:val="0"/>
        </w:rPr>
      </w:pPr>
      <w:r w:rsidRPr="0080207B">
        <w:rPr>
          <w:rFonts w:ascii="標楷體" w:eastAsia="標楷體" w:hAnsi="標楷體"/>
          <w:color w:val="000000"/>
          <w:kern w:val="0"/>
        </w:rPr>
        <w:t>一、為協助</w:t>
      </w:r>
      <w:r w:rsidRPr="0080207B">
        <w:rPr>
          <w:rFonts w:ascii="標楷體" w:eastAsia="標楷體" w:hAnsi="標楷體"/>
          <w:color w:val="000000"/>
          <w:shd w:val="clear" w:color="auto" w:fill="FFFFFF"/>
        </w:rPr>
        <w:t>一百零五年八月一日（含）以後聘任之</w:t>
      </w:r>
      <w:r w:rsidRPr="0080207B">
        <w:rPr>
          <w:rFonts w:ascii="標楷體" w:eastAsia="標楷體" w:hAnsi="標楷體"/>
          <w:color w:val="000000"/>
          <w:kern w:val="0"/>
        </w:rPr>
        <w:t>助理教授如期完成升等，由學院、系(所、學位學程)於助理教授來校服務第三年，通知其就教學、研究、服務各方面之進展提出書面</w:t>
      </w:r>
      <w:proofErr w:type="gramStart"/>
      <w:r w:rsidRPr="0080207B">
        <w:rPr>
          <w:rFonts w:ascii="標楷體" w:eastAsia="標楷體" w:hAnsi="標楷體"/>
          <w:color w:val="000000"/>
          <w:kern w:val="0"/>
        </w:rPr>
        <w:t>說明送系</w:t>
      </w:r>
      <w:proofErr w:type="gramEnd"/>
      <w:r w:rsidRPr="0080207B">
        <w:rPr>
          <w:rFonts w:ascii="標楷體" w:eastAsia="標楷體" w:hAnsi="標楷體"/>
          <w:color w:val="000000"/>
          <w:kern w:val="0"/>
        </w:rPr>
        <w:t>(所、學位學程)教評會，系(所、學位學程)教評會應就其說明內容進行職</w:t>
      </w:r>
      <w:proofErr w:type="gramStart"/>
      <w:r w:rsidRPr="0080207B">
        <w:rPr>
          <w:rFonts w:ascii="標楷體" w:eastAsia="標楷體" w:hAnsi="標楷體"/>
          <w:color w:val="000000"/>
          <w:kern w:val="0"/>
        </w:rPr>
        <w:t>涯</w:t>
      </w:r>
      <w:proofErr w:type="gramEnd"/>
      <w:r w:rsidRPr="0080207B">
        <w:rPr>
          <w:rFonts w:ascii="標楷體" w:eastAsia="標楷體" w:hAnsi="標楷體"/>
          <w:color w:val="000000"/>
          <w:kern w:val="0"/>
        </w:rPr>
        <w:t>評量並給予具體建議，並提院教評會報告。</w:t>
      </w:r>
    </w:p>
    <w:p w14:paraId="18FA6A17" w14:textId="5ABA3BC9" w:rsidR="00F9007B" w:rsidRPr="0080207B" w:rsidRDefault="00F9007B" w:rsidP="0080207B">
      <w:pPr>
        <w:widowControl/>
        <w:shd w:val="clear" w:color="auto" w:fill="FFFFFF"/>
        <w:adjustRightInd w:val="0"/>
        <w:snapToGrid w:val="0"/>
        <w:spacing w:line="240" w:lineRule="atLeast"/>
        <w:ind w:leftChars="472" w:left="1559" w:hanging="426"/>
        <w:rPr>
          <w:rFonts w:ascii="標楷體" w:eastAsia="標楷體" w:hAnsi="標楷體"/>
          <w:color w:val="000000"/>
          <w:kern w:val="0"/>
        </w:rPr>
      </w:pPr>
      <w:r w:rsidRPr="0080207B">
        <w:rPr>
          <w:rFonts w:ascii="標楷體" w:eastAsia="標楷體" w:hAnsi="標楷體"/>
          <w:color w:val="000000"/>
          <w:kern w:val="0"/>
        </w:rPr>
        <w:lastRenderedPageBreak/>
        <w:t>二、第一款之助理教授於來校服務第五年應提請升等，升等通過者，同時視為評鑑通過，升等不通過或未於期限內提請升等，視為評鑑不通過。第四年(含)以前提請升等者，升等通過依</w:t>
      </w:r>
      <w:r w:rsidRPr="0080207B">
        <w:rPr>
          <w:rFonts w:ascii="標楷體" w:eastAsia="標楷體" w:hAnsi="標楷體"/>
          <w:color w:val="000000"/>
          <w:shd w:val="clear" w:color="auto" w:fill="FFFFFF"/>
        </w:rPr>
        <w:t>本院教師評鑑辦法</w:t>
      </w:r>
      <w:r w:rsidRPr="0080207B">
        <w:rPr>
          <w:rFonts w:ascii="標楷體" w:eastAsia="標楷體" w:hAnsi="標楷體"/>
          <w:color w:val="000000"/>
          <w:kern w:val="0"/>
        </w:rPr>
        <w:t>第三條第四項辦理，升等不通過，不列入評鑑紀錄。</w:t>
      </w:r>
    </w:p>
    <w:p w14:paraId="59C4C0EE" w14:textId="35947AE4" w:rsidR="00F9007B" w:rsidRPr="0080207B" w:rsidRDefault="00F9007B" w:rsidP="0080207B">
      <w:pPr>
        <w:widowControl/>
        <w:shd w:val="clear" w:color="auto" w:fill="FFFFFF"/>
        <w:adjustRightInd w:val="0"/>
        <w:snapToGrid w:val="0"/>
        <w:spacing w:line="240" w:lineRule="atLeast"/>
        <w:ind w:leftChars="472" w:left="1559" w:hanging="426"/>
        <w:rPr>
          <w:rFonts w:ascii="標楷體" w:eastAsia="標楷體" w:hAnsi="標楷體"/>
          <w:color w:val="000000"/>
          <w:kern w:val="0"/>
        </w:rPr>
      </w:pPr>
      <w:r w:rsidRPr="0080207B">
        <w:rPr>
          <w:rFonts w:ascii="標楷體" w:eastAsia="標楷體" w:hAnsi="標楷體"/>
          <w:color w:val="000000"/>
          <w:kern w:val="0"/>
        </w:rPr>
        <w:t>三、</w:t>
      </w:r>
      <w:proofErr w:type="gramStart"/>
      <w:r w:rsidRPr="0080207B">
        <w:rPr>
          <w:rFonts w:ascii="標楷體" w:eastAsia="標楷體" w:hAnsi="標楷體"/>
          <w:color w:val="000000"/>
          <w:kern w:val="0"/>
        </w:rPr>
        <w:t>各級教評</w:t>
      </w:r>
      <w:proofErr w:type="gramEnd"/>
      <w:r w:rsidRPr="0080207B">
        <w:rPr>
          <w:rFonts w:ascii="標楷體" w:eastAsia="標楷體" w:hAnsi="標楷體"/>
          <w:color w:val="000000"/>
          <w:kern w:val="0"/>
        </w:rPr>
        <w:t>會對前款評鑑不通過之教師，應敘明具體理由通知受評教師並就其教學、研究、服務方向及成果提出改善建議，且由院協調系(所、學位學程)給予協助於來校服務第七年</w:t>
      </w:r>
      <w:proofErr w:type="gramStart"/>
      <w:r w:rsidRPr="0080207B">
        <w:rPr>
          <w:rFonts w:ascii="標楷體" w:eastAsia="標楷體" w:hAnsi="標楷體"/>
          <w:color w:val="000000"/>
          <w:kern w:val="0"/>
        </w:rPr>
        <w:t>進行覆評</w:t>
      </w:r>
      <w:proofErr w:type="gramEnd"/>
      <w:r w:rsidRPr="0080207B">
        <w:rPr>
          <w:rFonts w:ascii="標楷體" w:eastAsia="標楷體" w:hAnsi="標楷體"/>
          <w:color w:val="000000"/>
          <w:kern w:val="0"/>
        </w:rPr>
        <w:t>；</w:t>
      </w:r>
      <w:proofErr w:type="gramStart"/>
      <w:r w:rsidRPr="0080207B">
        <w:rPr>
          <w:rFonts w:ascii="標楷體" w:eastAsia="標楷體" w:hAnsi="標楷體"/>
          <w:color w:val="000000"/>
          <w:kern w:val="0"/>
        </w:rPr>
        <w:t>覆評時</w:t>
      </w:r>
      <w:proofErr w:type="gramEnd"/>
      <w:r w:rsidRPr="0080207B">
        <w:rPr>
          <w:rFonts w:ascii="標楷體" w:eastAsia="標楷體" w:hAnsi="標楷體"/>
          <w:color w:val="000000"/>
          <w:kern w:val="0"/>
        </w:rPr>
        <w:t>應提請升等，升等通過者同時</w:t>
      </w:r>
      <w:proofErr w:type="gramStart"/>
      <w:r w:rsidRPr="0080207B">
        <w:rPr>
          <w:rFonts w:ascii="標楷體" w:eastAsia="標楷體" w:hAnsi="標楷體"/>
          <w:color w:val="000000"/>
          <w:kern w:val="0"/>
        </w:rPr>
        <w:t>視為覆評通過</w:t>
      </w:r>
      <w:proofErr w:type="gramEnd"/>
      <w:r w:rsidRPr="0080207B">
        <w:rPr>
          <w:rFonts w:ascii="標楷體" w:eastAsia="標楷體" w:hAnsi="標楷體"/>
          <w:color w:val="000000"/>
          <w:kern w:val="0"/>
        </w:rPr>
        <w:t>，升等不通過或未於期限內提請升等，</w:t>
      </w:r>
      <w:proofErr w:type="gramStart"/>
      <w:r w:rsidRPr="0080207B">
        <w:rPr>
          <w:rFonts w:ascii="標楷體" w:eastAsia="標楷體" w:hAnsi="標楷體"/>
          <w:color w:val="000000"/>
          <w:kern w:val="0"/>
        </w:rPr>
        <w:t>視為覆評不</w:t>
      </w:r>
      <w:proofErr w:type="gramEnd"/>
      <w:r w:rsidRPr="0080207B">
        <w:rPr>
          <w:rFonts w:ascii="標楷體" w:eastAsia="標楷體" w:hAnsi="標楷體"/>
          <w:color w:val="000000"/>
          <w:kern w:val="0"/>
        </w:rPr>
        <w:t>通過。在等待</w:t>
      </w:r>
      <w:proofErr w:type="gramStart"/>
      <w:r w:rsidRPr="0080207B">
        <w:rPr>
          <w:rFonts w:ascii="標楷體" w:eastAsia="標楷體" w:hAnsi="標楷體"/>
          <w:color w:val="000000"/>
          <w:kern w:val="0"/>
        </w:rPr>
        <w:t>覆評期間，</w:t>
      </w:r>
      <w:proofErr w:type="gramEnd"/>
      <w:r w:rsidRPr="0080207B">
        <w:rPr>
          <w:rFonts w:ascii="標楷體" w:eastAsia="標楷體" w:hAnsi="標楷體"/>
          <w:color w:val="000000"/>
          <w:kern w:val="0"/>
        </w:rPr>
        <w:t>提前申請升等者，升等通過依</w:t>
      </w:r>
      <w:r w:rsidRPr="0080207B">
        <w:rPr>
          <w:rFonts w:ascii="標楷體" w:eastAsia="標楷體" w:hAnsi="標楷體"/>
          <w:color w:val="000000"/>
          <w:shd w:val="clear" w:color="auto" w:fill="FFFFFF"/>
        </w:rPr>
        <w:t>本院教師評鑑辦法</w:t>
      </w:r>
      <w:r w:rsidRPr="0080207B">
        <w:rPr>
          <w:rFonts w:ascii="標楷體" w:eastAsia="標楷體" w:hAnsi="標楷體"/>
          <w:color w:val="000000"/>
          <w:kern w:val="0"/>
        </w:rPr>
        <w:t>第三條第四項辦理，升等不通過，不列入評鑑紀錄。</w:t>
      </w:r>
    </w:p>
    <w:p w14:paraId="6C2A5CB9" w14:textId="1C3B53BF" w:rsidR="00F9007B" w:rsidRPr="0080207B" w:rsidRDefault="00F9007B" w:rsidP="0080207B">
      <w:pPr>
        <w:widowControl/>
        <w:shd w:val="clear" w:color="auto" w:fill="FFFFFF"/>
        <w:adjustRightInd w:val="0"/>
        <w:snapToGrid w:val="0"/>
        <w:spacing w:line="240" w:lineRule="atLeast"/>
        <w:ind w:leftChars="472" w:left="1559" w:hanging="426"/>
        <w:rPr>
          <w:rFonts w:ascii="標楷體" w:eastAsia="標楷體" w:hAnsi="標楷體"/>
          <w:color w:val="000000"/>
          <w:kern w:val="0"/>
        </w:rPr>
      </w:pPr>
      <w:r w:rsidRPr="0080207B">
        <w:rPr>
          <w:rFonts w:ascii="標楷體" w:eastAsia="標楷體" w:hAnsi="標楷體"/>
          <w:color w:val="000000"/>
          <w:kern w:val="0"/>
        </w:rPr>
        <w:t>四、</w:t>
      </w:r>
      <w:proofErr w:type="gramStart"/>
      <w:r w:rsidRPr="0080207B">
        <w:rPr>
          <w:rFonts w:ascii="標楷體" w:eastAsia="標楷體" w:hAnsi="標楷體"/>
          <w:color w:val="000000"/>
          <w:kern w:val="0"/>
        </w:rPr>
        <w:t>覆評仍</w:t>
      </w:r>
      <w:proofErr w:type="gramEnd"/>
      <w:r w:rsidRPr="0080207B">
        <w:rPr>
          <w:rFonts w:ascii="標楷體" w:eastAsia="標楷體" w:hAnsi="標楷體"/>
          <w:color w:val="000000"/>
          <w:kern w:val="0"/>
        </w:rPr>
        <w:t>不通過時，不得再提升等，且依大學法第十九條規定，由</w:t>
      </w:r>
      <w:proofErr w:type="gramStart"/>
      <w:r w:rsidRPr="0080207B">
        <w:rPr>
          <w:rFonts w:ascii="標楷體" w:eastAsia="標楷體" w:hAnsi="標楷體"/>
          <w:color w:val="000000"/>
          <w:kern w:val="0"/>
        </w:rPr>
        <w:t>院提校</w:t>
      </w:r>
      <w:proofErr w:type="gramEnd"/>
      <w:r w:rsidRPr="0080207B">
        <w:rPr>
          <w:rFonts w:ascii="標楷體" w:eastAsia="標楷體" w:hAnsi="標楷體"/>
          <w:color w:val="000000"/>
          <w:kern w:val="0"/>
        </w:rPr>
        <w:t>教評會決議不予續聘。</w:t>
      </w:r>
    </w:p>
    <w:p w14:paraId="3034257C" w14:textId="2B0894D7" w:rsidR="00F9007B" w:rsidRPr="0080207B" w:rsidRDefault="00F9007B" w:rsidP="0080207B">
      <w:pPr>
        <w:adjustRightInd w:val="0"/>
        <w:snapToGrid w:val="0"/>
        <w:spacing w:line="240" w:lineRule="atLeast"/>
        <w:ind w:left="1133" w:hangingChars="472" w:hanging="1133"/>
        <w:jc w:val="both"/>
        <w:rPr>
          <w:rFonts w:ascii="標楷體" w:eastAsia="標楷體" w:hAnsi="標楷體"/>
          <w:color w:val="000000"/>
        </w:rPr>
      </w:pPr>
      <w:r w:rsidRPr="0080207B">
        <w:rPr>
          <w:rFonts w:ascii="標楷體" w:eastAsia="標楷體" w:hAnsi="標楷體" w:hint="eastAsia"/>
          <w:color w:val="000000"/>
        </w:rPr>
        <w:t xml:space="preserve">第十三條 </w:t>
      </w:r>
      <w:r w:rsidRPr="0080207B">
        <w:rPr>
          <w:rFonts w:ascii="標楷體" w:eastAsia="標楷體" w:hAnsi="標楷體"/>
          <w:color w:val="000000"/>
        </w:rPr>
        <w:t>教評會對升等未獲通過之案件，應以書面通知當事人，</w:t>
      </w:r>
      <w:r w:rsidRPr="0080207B">
        <w:rPr>
          <w:rFonts w:ascii="標楷體" w:eastAsia="標楷體" w:hAnsi="標楷體"/>
          <w:color w:val="000000"/>
          <w:kern w:val="0"/>
        </w:rPr>
        <w:t>並以具體文字敘明理由。</w:t>
      </w:r>
      <w:r w:rsidRPr="0080207B">
        <w:rPr>
          <w:rFonts w:ascii="標楷體" w:eastAsia="標楷體" w:hAnsi="標楷體"/>
          <w:color w:val="000000"/>
        </w:rPr>
        <w:t>書面通知應載明升等申請人如不服決定，得於通知送達之次日起</w:t>
      </w:r>
      <w:proofErr w:type="gramStart"/>
      <w:r w:rsidRPr="0080207B">
        <w:rPr>
          <w:rFonts w:ascii="標楷體" w:eastAsia="標楷體" w:hAnsi="標楷體"/>
          <w:color w:val="000000"/>
        </w:rPr>
        <w:t>三</w:t>
      </w:r>
      <w:proofErr w:type="gramEnd"/>
      <w:r w:rsidRPr="0080207B">
        <w:rPr>
          <w:rFonts w:ascii="標楷體" w:eastAsia="標楷體" w:hAnsi="標楷體"/>
          <w:color w:val="000000"/>
        </w:rPr>
        <w:t>十日內，向本校教師申訴評議委員會提起申訴，或向教育部提起訴願。</w:t>
      </w:r>
    </w:p>
    <w:p w14:paraId="5B8EDEB0" w14:textId="0342B667"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color w:val="000000"/>
        </w:rPr>
        <w:t>肆、兼任教師</w:t>
      </w:r>
    </w:p>
    <w:p w14:paraId="1301DB35" w14:textId="315C4D09" w:rsidR="00F9007B" w:rsidRPr="0080207B" w:rsidRDefault="00F9007B" w:rsidP="0080207B">
      <w:pPr>
        <w:adjustRightInd w:val="0"/>
        <w:snapToGrid w:val="0"/>
        <w:spacing w:line="240" w:lineRule="atLeast"/>
        <w:ind w:left="1133" w:hangingChars="472" w:hanging="1133"/>
        <w:jc w:val="both"/>
        <w:rPr>
          <w:rFonts w:ascii="標楷體" w:eastAsia="標楷體" w:hAnsi="標楷體"/>
          <w:color w:val="000000"/>
        </w:rPr>
      </w:pPr>
      <w:r w:rsidRPr="0080207B">
        <w:rPr>
          <w:rFonts w:ascii="標楷體" w:eastAsia="標楷體" w:hAnsi="標楷體" w:hint="eastAsia"/>
          <w:color w:val="000000"/>
        </w:rPr>
        <w:t xml:space="preserve">第十四條 </w:t>
      </w:r>
      <w:r w:rsidRPr="0080207B">
        <w:rPr>
          <w:rFonts w:ascii="標楷體" w:eastAsia="標楷體" w:hAnsi="標楷體"/>
          <w:color w:val="000000"/>
        </w:rPr>
        <w:t>本院、本院各系所及學位學程為教學需要得聘請兼任教師。</w:t>
      </w:r>
    </w:p>
    <w:p w14:paraId="49434EDA" w14:textId="3D040DEA" w:rsidR="00F9007B" w:rsidRPr="0080207B" w:rsidRDefault="00F9007B" w:rsidP="0080207B">
      <w:pPr>
        <w:adjustRightInd w:val="0"/>
        <w:snapToGrid w:val="0"/>
        <w:spacing w:line="240" w:lineRule="atLeast"/>
        <w:ind w:left="1133" w:hangingChars="472" w:hanging="1133"/>
        <w:jc w:val="both"/>
        <w:rPr>
          <w:rFonts w:ascii="標楷體" w:eastAsia="標楷體" w:hAnsi="標楷體"/>
          <w:color w:val="000000"/>
        </w:rPr>
      </w:pPr>
      <w:r w:rsidRPr="0080207B">
        <w:rPr>
          <w:rFonts w:ascii="標楷體" w:eastAsia="標楷體" w:hAnsi="標楷體" w:hint="eastAsia"/>
          <w:color w:val="000000"/>
        </w:rPr>
        <w:t xml:space="preserve">第十五條 </w:t>
      </w:r>
      <w:r w:rsidRPr="0080207B">
        <w:rPr>
          <w:rFonts w:ascii="標楷體" w:eastAsia="標楷體" w:hAnsi="標楷體"/>
          <w:color w:val="000000"/>
        </w:rPr>
        <w:t>一般兼任教師新聘、改聘、續聘案，依學校相關規定辦理。兼任教師申請教師證書者，應至校任職第二年，始得依專任教師聘任規定辦理。</w:t>
      </w:r>
    </w:p>
    <w:p w14:paraId="3634EFCA" w14:textId="5F96AAF7" w:rsidR="00F9007B" w:rsidRPr="0080207B" w:rsidRDefault="00F9007B" w:rsidP="0080207B">
      <w:pPr>
        <w:adjustRightInd w:val="0"/>
        <w:snapToGrid w:val="0"/>
        <w:spacing w:line="240" w:lineRule="atLeast"/>
        <w:ind w:left="1133" w:hangingChars="472" w:hanging="1133"/>
        <w:jc w:val="both"/>
        <w:rPr>
          <w:rFonts w:ascii="標楷體" w:eastAsia="標楷體" w:hAnsi="標楷體"/>
          <w:color w:val="000000"/>
        </w:rPr>
      </w:pPr>
      <w:r w:rsidRPr="0080207B">
        <w:rPr>
          <w:rFonts w:ascii="標楷體" w:eastAsia="標楷體" w:hAnsi="標楷體" w:hint="eastAsia"/>
          <w:color w:val="000000"/>
        </w:rPr>
        <w:t xml:space="preserve">第十六條 </w:t>
      </w:r>
      <w:r w:rsidRPr="0080207B">
        <w:rPr>
          <w:rFonts w:ascii="標楷體" w:eastAsia="標楷體" w:hAnsi="標楷體"/>
          <w:color w:val="000000"/>
        </w:rPr>
        <w:t>在學術上有崇高地位之國際知名學者及與本校有學術合作協議大學或學術單位所推薦來校客座不</w:t>
      </w:r>
      <w:proofErr w:type="gramStart"/>
      <w:r w:rsidRPr="0080207B">
        <w:rPr>
          <w:rFonts w:ascii="標楷體" w:eastAsia="標楷體" w:hAnsi="標楷體"/>
          <w:color w:val="000000"/>
        </w:rPr>
        <w:t>支薪不擬</w:t>
      </w:r>
      <w:proofErr w:type="gramEnd"/>
      <w:r w:rsidRPr="0080207B">
        <w:rPr>
          <w:rFonts w:ascii="標楷體" w:eastAsia="標楷體" w:hAnsi="標楷體"/>
          <w:color w:val="000000"/>
        </w:rPr>
        <w:t>申請教師證書之交換學者，得依行政程序專案簽准，不受第四條之限制。</w:t>
      </w:r>
    </w:p>
    <w:p w14:paraId="27DFF61F" w14:textId="3229A138"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color w:val="000000"/>
        </w:rPr>
        <w:t>伍、附則</w:t>
      </w:r>
    </w:p>
    <w:p w14:paraId="55F1BFA7" w14:textId="021AB2DF" w:rsidR="00F9007B" w:rsidRPr="0080207B" w:rsidRDefault="00F9007B" w:rsidP="0080207B">
      <w:pPr>
        <w:adjustRightInd w:val="0"/>
        <w:snapToGrid w:val="0"/>
        <w:spacing w:line="240" w:lineRule="atLeast"/>
        <w:ind w:left="1133" w:hangingChars="472" w:hanging="1133"/>
        <w:jc w:val="both"/>
        <w:rPr>
          <w:rFonts w:ascii="標楷體" w:eastAsia="標楷體" w:hAnsi="標楷體"/>
          <w:color w:val="000000"/>
        </w:rPr>
      </w:pPr>
      <w:r w:rsidRPr="0080207B">
        <w:rPr>
          <w:rFonts w:ascii="標楷體" w:eastAsia="標楷體" w:hAnsi="標楷體" w:hint="eastAsia"/>
          <w:color w:val="000000"/>
        </w:rPr>
        <w:t xml:space="preserve">第十七條 </w:t>
      </w:r>
      <w:r w:rsidRPr="0080207B">
        <w:rPr>
          <w:rFonts w:ascii="標楷體" w:eastAsia="標楷體" w:hAnsi="標楷體"/>
          <w:color w:val="000000"/>
        </w:rPr>
        <w:t>藝術相關系所、學位學</w:t>
      </w:r>
      <w:proofErr w:type="gramStart"/>
      <w:r w:rsidRPr="0080207B">
        <w:rPr>
          <w:rFonts w:ascii="標楷體" w:eastAsia="標楷體" w:hAnsi="標楷體"/>
          <w:color w:val="000000"/>
        </w:rPr>
        <w:t>程得除依</w:t>
      </w:r>
      <w:proofErr w:type="gramEnd"/>
      <w:r w:rsidRPr="0080207B">
        <w:rPr>
          <w:rFonts w:ascii="標楷體" w:eastAsia="標楷體" w:hAnsi="標楷體"/>
          <w:color w:val="000000"/>
        </w:rPr>
        <w:t>本規定以著作</w:t>
      </w:r>
      <w:proofErr w:type="gramStart"/>
      <w:r w:rsidRPr="0080207B">
        <w:rPr>
          <w:rFonts w:ascii="標楷體" w:eastAsia="標楷體" w:hAnsi="標楷體"/>
          <w:color w:val="000000"/>
        </w:rPr>
        <w:t>送審外</w:t>
      </w:r>
      <w:proofErr w:type="gramEnd"/>
      <w:r w:rsidRPr="0080207B">
        <w:rPr>
          <w:rFonts w:ascii="標楷體" w:eastAsia="標楷體" w:hAnsi="標楷體"/>
          <w:color w:val="000000"/>
        </w:rPr>
        <w:t>，並得依教育部訂定之「專科以上學校教師資格審定辦法」擬定藝術類送審辦法送院校核備後施行。</w:t>
      </w:r>
    </w:p>
    <w:p w14:paraId="365252F1" w14:textId="554CBA1A" w:rsidR="00F9007B" w:rsidRPr="0080207B" w:rsidRDefault="00F9007B" w:rsidP="0080207B">
      <w:pPr>
        <w:adjustRightInd w:val="0"/>
        <w:snapToGrid w:val="0"/>
        <w:spacing w:line="240" w:lineRule="atLeast"/>
        <w:ind w:left="1133" w:hangingChars="472" w:hanging="1133"/>
        <w:jc w:val="both"/>
        <w:rPr>
          <w:rFonts w:ascii="標楷體" w:eastAsia="標楷體" w:hAnsi="標楷體"/>
          <w:color w:val="000000"/>
        </w:rPr>
      </w:pPr>
      <w:r w:rsidRPr="0080207B">
        <w:rPr>
          <w:rFonts w:ascii="標楷體" w:eastAsia="標楷體" w:hAnsi="標楷體" w:hint="eastAsia"/>
          <w:color w:val="000000"/>
        </w:rPr>
        <w:t xml:space="preserve">第十八條 </w:t>
      </w:r>
      <w:r w:rsidRPr="0080207B">
        <w:rPr>
          <w:rFonts w:ascii="標楷體" w:eastAsia="標楷體" w:hAnsi="標楷體"/>
          <w:color w:val="000000"/>
        </w:rPr>
        <w:t>本院編制內專任研究人員、專業技術人員及校務基金進用專案教師教學人員、研究人員升等得比照本細則規定辦理。</w:t>
      </w:r>
    </w:p>
    <w:p w14:paraId="0F44C943" w14:textId="7B8C4DE9" w:rsidR="00F9007B" w:rsidRPr="0080207B" w:rsidRDefault="00F9007B" w:rsidP="0080207B">
      <w:pPr>
        <w:adjustRightInd w:val="0"/>
        <w:snapToGrid w:val="0"/>
        <w:spacing w:line="240" w:lineRule="atLeast"/>
        <w:ind w:leftChars="472" w:left="1133"/>
        <w:jc w:val="both"/>
        <w:rPr>
          <w:rFonts w:ascii="標楷體" w:eastAsia="標楷體" w:hAnsi="標楷體"/>
          <w:color w:val="000000"/>
        </w:rPr>
      </w:pPr>
      <w:r w:rsidRPr="0080207B">
        <w:rPr>
          <w:rFonts w:ascii="標楷體" w:eastAsia="標楷體" w:hAnsi="標楷體"/>
          <w:color w:val="000000"/>
        </w:rPr>
        <w:t>編制內專任專業技術人員之升等著作得以具體事蹟、特殊造詣或成就代替專門著作送審並由相關系、所、學位學程</w:t>
      </w:r>
      <w:proofErr w:type="gramStart"/>
      <w:r w:rsidRPr="0080207B">
        <w:rPr>
          <w:rFonts w:ascii="標楷體" w:eastAsia="標楷體" w:hAnsi="標楷體"/>
          <w:color w:val="000000"/>
        </w:rPr>
        <w:t>研</w:t>
      </w:r>
      <w:proofErr w:type="gramEnd"/>
      <w:r w:rsidRPr="0080207B">
        <w:rPr>
          <w:rFonts w:ascii="標楷體" w:eastAsia="標楷體" w:hAnsi="標楷體"/>
          <w:color w:val="000000"/>
        </w:rPr>
        <w:t>擬辦法後送院校核定。</w:t>
      </w:r>
    </w:p>
    <w:p w14:paraId="5CE9BD6B" w14:textId="5095EC03" w:rsidR="00F9007B" w:rsidRPr="0080207B" w:rsidRDefault="00F9007B" w:rsidP="0080207B">
      <w:pPr>
        <w:adjustRightInd w:val="0"/>
        <w:snapToGrid w:val="0"/>
        <w:spacing w:line="240" w:lineRule="atLeast"/>
        <w:jc w:val="both"/>
        <w:rPr>
          <w:rFonts w:ascii="標楷體" w:eastAsia="標楷體" w:hAnsi="標楷體"/>
          <w:color w:val="000000"/>
        </w:rPr>
      </w:pPr>
      <w:r w:rsidRPr="0080207B">
        <w:rPr>
          <w:rFonts w:ascii="標楷體" w:eastAsia="標楷體" w:hAnsi="標楷體" w:hint="eastAsia"/>
          <w:color w:val="000000"/>
        </w:rPr>
        <w:t xml:space="preserve">第十九條 </w:t>
      </w:r>
      <w:r w:rsidRPr="0080207B">
        <w:rPr>
          <w:rFonts w:ascii="標楷體" w:eastAsia="標楷體" w:hAnsi="標楷體"/>
          <w:color w:val="000000"/>
          <w:kern w:val="0"/>
        </w:rPr>
        <w:t>各系所學位學程有更嚴格規定者，從其規定。</w:t>
      </w:r>
    </w:p>
    <w:p w14:paraId="0E14A6EA" w14:textId="228C1F69" w:rsidR="00F9007B" w:rsidRPr="0080207B" w:rsidRDefault="00F9007B" w:rsidP="0080207B">
      <w:pPr>
        <w:adjustRightInd w:val="0"/>
        <w:snapToGrid w:val="0"/>
        <w:spacing w:line="240" w:lineRule="atLeast"/>
        <w:rPr>
          <w:rFonts w:ascii="標楷體" w:eastAsia="標楷體" w:hAnsi="標楷體"/>
          <w:color w:val="000000"/>
        </w:rPr>
      </w:pPr>
      <w:r w:rsidRPr="0080207B">
        <w:rPr>
          <w:rFonts w:ascii="標楷體" w:eastAsia="標楷體" w:hAnsi="標楷體" w:hint="eastAsia"/>
          <w:color w:val="000000"/>
        </w:rPr>
        <w:t xml:space="preserve">第二十條 </w:t>
      </w:r>
      <w:r w:rsidRPr="0080207B">
        <w:rPr>
          <w:rFonts w:ascii="標楷體" w:eastAsia="標楷體" w:hAnsi="標楷體"/>
          <w:color w:val="000000"/>
        </w:rPr>
        <w:t>本細則規定未盡事宜，依照本院教師評審委員會設置辦法及本校有關規定處理。</w:t>
      </w:r>
    </w:p>
    <w:p w14:paraId="495407D8" w14:textId="749DBD55" w:rsidR="00F9007B" w:rsidRPr="0080207B" w:rsidRDefault="00F9007B" w:rsidP="0080207B">
      <w:pPr>
        <w:adjustRightInd w:val="0"/>
        <w:snapToGrid w:val="0"/>
        <w:spacing w:line="240" w:lineRule="atLeast"/>
        <w:rPr>
          <w:rFonts w:ascii="標楷體" w:eastAsia="標楷體" w:hAnsi="標楷體"/>
          <w:color w:val="000000"/>
        </w:rPr>
      </w:pPr>
      <w:r w:rsidRPr="0080207B">
        <w:rPr>
          <w:rFonts w:ascii="標楷體" w:eastAsia="標楷體" w:hAnsi="標楷體" w:hint="eastAsia"/>
          <w:color w:val="000000"/>
        </w:rPr>
        <w:t xml:space="preserve">第二十一條 </w:t>
      </w:r>
      <w:r w:rsidRPr="0080207B">
        <w:rPr>
          <w:rFonts w:ascii="標楷體" w:eastAsia="標楷體" w:hAnsi="標楷體"/>
          <w:color w:val="000000"/>
        </w:rPr>
        <w:t>本細則經院</w:t>
      </w:r>
      <w:proofErr w:type="gramStart"/>
      <w:r w:rsidRPr="0080207B">
        <w:rPr>
          <w:rFonts w:ascii="標楷體" w:eastAsia="標楷體" w:hAnsi="標楷體"/>
          <w:color w:val="000000"/>
        </w:rPr>
        <w:t>務</w:t>
      </w:r>
      <w:proofErr w:type="gramEnd"/>
      <w:r w:rsidRPr="0080207B">
        <w:rPr>
          <w:rFonts w:ascii="標楷體" w:eastAsia="標楷體" w:hAnsi="標楷體"/>
          <w:color w:val="000000"/>
        </w:rPr>
        <w:t>會議及本校行政會議通過後，自發布日施行。</w:t>
      </w:r>
    </w:p>
    <w:p w14:paraId="37BDC315" w14:textId="77777777" w:rsidR="0029101E" w:rsidRPr="0080207B" w:rsidRDefault="0029101E" w:rsidP="008476B1">
      <w:pPr>
        <w:rPr>
          <w:rFonts w:ascii="標楷體" w:eastAsia="標楷體" w:hAnsi="標楷體"/>
          <w:szCs w:val="24"/>
        </w:rPr>
      </w:pPr>
    </w:p>
    <w:p w14:paraId="05F1DFC3" w14:textId="77777777" w:rsidR="004E4228" w:rsidRPr="0080207B" w:rsidRDefault="004E4228" w:rsidP="0080207B">
      <w:pPr>
        <w:widowControl/>
        <w:rPr>
          <w:rFonts w:ascii="標楷體" w:eastAsia="標楷體" w:hAnsi="標楷體"/>
        </w:rPr>
      </w:pPr>
    </w:p>
    <w:sectPr w:rsidR="004E4228" w:rsidRPr="0080207B" w:rsidSect="0080207B">
      <w:footerReference w:type="default" r:id="rId8"/>
      <w:type w:val="continuous"/>
      <w:pgSz w:w="11906" w:h="16838"/>
      <w:pgMar w:top="1418" w:right="849" w:bottom="1701" w:left="1080" w:header="851" w:footer="7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2EBD" w14:textId="77777777" w:rsidR="007C2886" w:rsidRDefault="007C2886" w:rsidP="00AE22BF">
      <w:r>
        <w:separator/>
      </w:r>
    </w:p>
  </w:endnote>
  <w:endnote w:type="continuationSeparator" w:id="0">
    <w:p w14:paraId="676D1D7B" w14:textId="77777777" w:rsidR="007C2886" w:rsidRDefault="007C2886" w:rsidP="00AE22BF">
      <w:r>
        <w:continuationSeparator/>
      </w:r>
    </w:p>
  </w:endnote>
  <w:endnote w:type="continuationNotice" w:id="1">
    <w:p w14:paraId="028A591A" w14:textId="77777777" w:rsidR="007C2886" w:rsidRDefault="007C2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Times New Roman"/>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4">
    <w:altName w:val="細明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100971"/>
      <w:docPartObj>
        <w:docPartGallery w:val="Page Numbers (Bottom of Page)"/>
        <w:docPartUnique/>
      </w:docPartObj>
    </w:sdtPr>
    <w:sdtEndPr/>
    <w:sdtContent>
      <w:p w14:paraId="2B21FB3B" w14:textId="77777777" w:rsidR="00C82AC5" w:rsidRDefault="00C82AC5">
        <w:pPr>
          <w:pStyle w:val="ad"/>
          <w:jc w:val="center"/>
        </w:pPr>
        <w:r>
          <w:fldChar w:fldCharType="begin"/>
        </w:r>
        <w:r>
          <w:instrText>PAGE   \* MERGEFORMAT</w:instrText>
        </w:r>
        <w:r>
          <w:fldChar w:fldCharType="separate"/>
        </w:r>
        <w:r w:rsidR="00353BC5" w:rsidRPr="00353BC5">
          <w:rPr>
            <w:noProof/>
            <w:lang w:val="zh-TW"/>
          </w:rPr>
          <w:t>2</w:t>
        </w:r>
        <w:r>
          <w:fldChar w:fldCharType="end"/>
        </w:r>
      </w:p>
    </w:sdtContent>
  </w:sdt>
  <w:p w14:paraId="51AFD389" w14:textId="77777777" w:rsidR="00212C8D" w:rsidRDefault="00212C8D" w:rsidP="008020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BCEA9" w14:textId="77777777" w:rsidR="007C2886" w:rsidRDefault="007C2886" w:rsidP="00AE22BF">
      <w:r>
        <w:separator/>
      </w:r>
    </w:p>
  </w:footnote>
  <w:footnote w:type="continuationSeparator" w:id="0">
    <w:p w14:paraId="6032B09C" w14:textId="77777777" w:rsidR="007C2886" w:rsidRDefault="007C2886" w:rsidP="00AE22BF">
      <w:r>
        <w:continuationSeparator/>
      </w:r>
    </w:p>
  </w:footnote>
  <w:footnote w:type="continuationNotice" w:id="1">
    <w:p w14:paraId="206D1E0B" w14:textId="77777777" w:rsidR="007C2886" w:rsidRDefault="007C28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52C"/>
    <w:multiLevelType w:val="hybridMultilevel"/>
    <w:tmpl w:val="501CA744"/>
    <w:lvl w:ilvl="0" w:tplc="D89086F2">
      <w:start w:val="1"/>
      <w:numFmt w:val="ideographDigital"/>
      <w:lvlText w:val="(%1)"/>
      <w:lvlJc w:val="left"/>
      <w:pPr>
        <w:ind w:left="1171" w:hanging="480"/>
      </w:pPr>
      <w:rPr>
        <w:rFonts w:eastAsia="標楷體" w:hint="eastAsia"/>
        <w:sz w:val="28"/>
      </w:rPr>
    </w:lvl>
    <w:lvl w:ilvl="1" w:tplc="030C3F28">
      <w:start w:val="1"/>
      <w:numFmt w:val="decimal"/>
      <w:lvlText w:val="(%2)"/>
      <w:lvlJc w:val="left"/>
      <w:pPr>
        <w:ind w:left="1651" w:hanging="480"/>
      </w:pPr>
      <w:rPr>
        <w:rFonts w:hint="eastAsia"/>
      </w:r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 w15:restartNumberingAfterBreak="0">
    <w:nsid w:val="04AF4EA3"/>
    <w:multiLevelType w:val="hybridMultilevel"/>
    <w:tmpl w:val="15D4EC74"/>
    <w:lvl w:ilvl="0" w:tplc="B4301DD8">
      <w:start w:val="1"/>
      <w:numFmt w:val="decimal"/>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EF39AB"/>
    <w:multiLevelType w:val="hybridMultilevel"/>
    <w:tmpl w:val="2E1C5502"/>
    <w:lvl w:ilvl="0" w:tplc="4A843756">
      <w:start w:val="1"/>
      <w:numFmt w:val="taiwaneseCountingThousand"/>
      <w:lvlText w:val="%1、"/>
      <w:lvlJc w:val="left"/>
      <w:pPr>
        <w:ind w:left="14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1360E"/>
    <w:multiLevelType w:val="hybridMultilevel"/>
    <w:tmpl w:val="537AF2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4D0DCD"/>
    <w:multiLevelType w:val="hybridMultilevel"/>
    <w:tmpl w:val="EDF46976"/>
    <w:lvl w:ilvl="0" w:tplc="6BE4880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860904"/>
    <w:multiLevelType w:val="hybridMultilevel"/>
    <w:tmpl w:val="537AF2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EA4A62"/>
    <w:multiLevelType w:val="hybridMultilevel"/>
    <w:tmpl w:val="A5F08856"/>
    <w:lvl w:ilvl="0" w:tplc="F372232C">
      <w:start w:val="1"/>
      <w:numFmt w:val="upperRoman"/>
      <w:lvlText w:val="%1."/>
      <w:lvlJc w:val="left"/>
      <w:pPr>
        <w:tabs>
          <w:tab w:val="num" w:pos="360"/>
        </w:tabs>
        <w:ind w:left="360" w:hanging="360"/>
      </w:pPr>
      <w:rPr>
        <w:rFonts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B107D1"/>
    <w:multiLevelType w:val="hybridMultilevel"/>
    <w:tmpl w:val="71568572"/>
    <w:lvl w:ilvl="0" w:tplc="F886DF98">
      <w:start w:val="1"/>
      <w:numFmt w:val="taiwaneseCountingThousand"/>
      <w:lvlText w:val="%1、"/>
      <w:lvlJc w:val="left"/>
      <w:pPr>
        <w:ind w:left="2378" w:hanging="9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72C08"/>
    <w:multiLevelType w:val="hybridMultilevel"/>
    <w:tmpl w:val="3334C95C"/>
    <w:lvl w:ilvl="0" w:tplc="28F0E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047705"/>
    <w:multiLevelType w:val="hybridMultilevel"/>
    <w:tmpl w:val="F4AC1600"/>
    <w:lvl w:ilvl="0" w:tplc="0708285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0" w15:restartNumberingAfterBreak="0">
    <w:nsid w:val="309A39CF"/>
    <w:multiLevelType w:val="hybridMultilevel"/>
    <w:tmpl w:val="537AF2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FD198E"/>
    <w:multiLevelType w:val="singleLevel"/>
    <w:tmpl w:val="05C81100"/>
    <w:lvl w:ilvl="0">
      <w:start w:val="1"/>
      <w:numFmt w:val="taiwaneseCountingThousand"/>
      <w:lvlText w:val="%1、"/>
      <w:lvlJc w:val="left"/>
      <w:pPr>
        <w:tabs>
          <w:tab w:val="num" w:pos="570"/>
        </w:tabs>
        <w:ind w:left="570" w:hanging="570"/>
      </w:pPr>
      <w:rPr>
        <w:rFonts w:hint="eastAsia"/>
      </w:rPr>
    </w:lvl>
  </w:abstractNum>
  <w:abstractNum w:abstractNumId="12" w15:restartNumberingAfterBreak="0">
    <w:nsid w:val="350E1176"/>
    <w:multiLevelType w:val="hybridMultilevel"/>
    <w:tmpl w:val="A5F08856"/>
    <w:lvl w:ilvl="0" w:tplc="F372232C">
      <w:start w:val="1"/>
      <w:numFmt w:val="upperRoman"/>
      <w:lvlText w:val="%1."/>
      <w:lvlJc w:val="left"/>
      <w:pPr>
        <w:tabs>
          <w:tab w:val="num" w:pos="360"/>
        </w:tabs>
        <w:ind w:left="360" w:hanging="360"/>
      </w:pPr>
      <w:rPr>
        <w:rFonts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373511"/>
    <w:multiLevelType w:val="hybridMultilevel"/>
    <w:tmpl w:val="B8F88926"/>
    <w:lvl w:ilvl="0" w:tplc="843A2090">
      <w:start w:val="1"/>
      <w:numFmt w:val="decimal"/>
      <w:lvlText w:val="%1."/>
      <w:lvlJc w:val="left"/>
      <w:pPr>
        <w:ind w:left="1510" w:hanging="360"/>
      </w:pPr>
      <w:rPr>
        <w:rFonts w:cs="Arial" w:hint="default"/>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4" w15:restartNumberingAfterBreak="0">
    <w:nsid w:val="36940164"/>
    <w:multiLevelType w:val="hybridMultilevel"/>
    <w:tmpl w:val="10E0CA58"/>
    <w:lvl w:ilvl="0" w:tplc="42F89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BA4401"/>
    <w:multiLevelType w:val="hybridMultilevel"/>
    <w:tmpl w:val="44DC3092"/>
    <w:lvl w:ilvl="0" w:tplc="8B68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3E26947"/>
    <w:multiLevelType w:val="hybridMultilevel"/>
    <w:tmpl w:val="7DDCECCA"/>
    <w:lvl w:ilvl="0" w:tplc="C0E81C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303606"/>
    <w:multiLevelType w:val="hybridMultilevel"/>
    <w:tmpl w:val="A5F08856"/>
    <w:lvl w:ilvl="0" w:tplc="F372232C">
      <w:start w:val="1"/>
      <w:numFmt w:val="upperRoman"/>
      <w:lvlText w:val="%1."/>
      <w:lvlJc w:val="left"/>
      <w:pPr>
        <w:tabs>
          <w:tab w:val="num" w:pos="360"/>
        </w:tabs>
        <w:ind w:left="360" w:hanging="360"/>
      </w:pPr>
      <w:rPr>
        <w:rFonts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2D043E"/>
    <w:multiLevelType w:val="hybridMultilevel"/>
    <w:tmpl w:val="BB8C7E22"/>
    <w:lvl w:ilvl="0" w:tplc="252679BC">
      <w:start w:val="1"/>
      <w:numFmt w:val="decimal"/>
      <w:lvlText w:val="%1."/>
      <w:lvlJc w:val="left"/>
      <w:pPr>
        <w:ind w:left="1058" w:hanging="360"/>
      </w:pPr>
      <w:rPr>
        <w:rFonts w:cs="Arial"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9" w15:restartNumberingAfterBreak="0">
    <w:nsid w:val="46C77585"/>
    <w:multiLevelType w:val="hybridMultilevel"/>
    <w:tmpl w:val="E724180E"/>
    <w:lvl w:ilvl="0" w:tplc="6A468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B42E21"/>
    <w:multiLevelType w:val="hybridMultilevel"/>
    <w:tmpl w:val="A746BEE4"/>
    <w:lvl w:ilvl="0" w:tplc="7E286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B5C4336"/>
    <w:multiLevelType w:val="hybridMultilevel"/>
    <w:tmpl w:val="9312AC48"/>
    <w:lvl w:ilvl="0" w:tplc="A802EFC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4CFA4E81"/>
    <w:multiLevelType w:val="hybridMultilevel"/>
    <w:tmpl w:val="F8EC1102"/>
    <w:lvl w:ilvl="0" w:tplc="B4301DD8">
      <w:start w:val="1"/>
      <w:numFmt w:val="decimal"/>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DA33724"/>
    <w:multiLevelType w:val="hybridMultilevel"/>
    <w:tmpl w:val="B538D636"/>
    <w:lvl w:ilvl="0" w:tplc="21ECC122">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A55FE6"/>
    <w:multiLevelType w:val="hybridMultilevel"/>
    <w:tmpl w:val="A5F08856"/>
    <w:lvl w:ilvl="0" w:tplc="F372232C">
      <w:start w:val="1"/>
      <w:numFmt w:val="upperRoman"/>
      <w:lvlText w:val="%1."/>
      <w:lvlJc w:val="left"/>
      <w:pPr>
        <w:tabs>
          <w:tab w:val="num" w:pos="360"/>
        </w:tabs>
        <w:ind w:left="360" w:hanging="360"/>
      </w:pPr>
      <w:rPr>
        <w:rFonts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0D59DA"/>
    <w:multiLevelType w:val="hybridMultilevel"/>
    <w:tmpl w:val="EEAA6FB6"/>
    <w:lvl w:ilvl="0" w:tplc="843A2090">
      <w:start w:val="1"/>
      <w:numFmt w:val="decimal"/>
      <w:lvlText w:val="%1."/>
      <w:lvlJc w:val="left"/>
      <w:pPr>
        <w:ind w:left="1510" w:hanging="360"/>
      </w:pPr>
      <w:rPr>
        <w:rFonts w:cs="Arial" w:hint="default"/>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6" w15:restartNumberingAfterBreak="0">
    <w:nsid w:val="569313BC"/>
    <w:multiLevelType w:val="multilevel"/>
    <w:tmpl w:val="6E3C6B3C"/>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7871F97"/>
    <w:multiLevelType w:val="hybridMultilevel"/>
    <w:tmpl w:val="F8EC1102"/>
    <w:lvl w:ilvl="0" w:tplc="B4301DD8">
      <w:start w:val="1"/>
      <w:numFmt w:val="decimal"/>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E110693"/>
    <w:multiLevelType w:val="hybridMultilevel"/>
    <w:tmpl w:val="F8EC1102"/>
    <w:lvl w:ilvl="0" w:tplc="B4301DD8">
      <w:start w:val="1"/>
      <w:numFmt w:val="decimal"/>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D1C1F88"/>
    <w:multiLevelType w:val="hybridMultilevel"/>
    <w:tmpl w:val="9312AC48"/>
    <w:lvl w:ilvl="0" w:tplc="A802EFC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6E046F66"/>
    <w:multiLevelType w:val="hybridMultilevel"/>
    <w:tmpl w:val="FB0A5682"/>
    <w:lvl w:ilvl="0" w:tplc="107268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E197234"/>
    <w:multiLevelType w:val="hybridMultilevel"/>
    <w:tmpl w:val="20D6146C"/>
    <w:lvl w:ilvl="0" w:tplc="A802EFC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71080983"/>
    <w:multiLevelType w:val="hybridMultilevel"/>
    <w:tmpl w:val="DA429138"/>
    <w:lvl w:ilvl="0" w:tplc="9B8822FC">
      <w:start w:val="1"/>
      <w:numFmt w:val="taiwaneseCountingThousand"/>
      <w:lvlText w:val="%1、"/>
      <w:lvlJc w:val="left"/>
      <w:pPr>
        <w:ind w:left="1168" w:hanging="600"/>
      </w:pPr>
      <w:rPr>
        <w:rFonts w:cs="DFKaiShu-SB-Estd-BF"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0666AA"/>
    <w:multiLevelType w:val="hybridMultilevel"/>
    <w:tmpl w:val="5128D142"/>
    <w:lvl w:ilvl="0" w:tplc="3CB66B1E">
      <w:start w:val="1"/>
      <w:numFmt w:val="taiwaneseCountingThousand"/>
      <w:lvlText w:val="%1、"/>
      <w:lvlJc w:val="left"/>
      <w:pPr>
        <w:ind w:left="720" w:hanging="720"/>
      </w:pPr>
      <w:rPr>
        <w:rFonts w:hint="default"/>
      </w:rPr>
    </w:lvl>
    <w:lvl w:ilvl="1" w:tplc="72AA4226">
      <w:start w:val="1"/>
      <w:numFmt w:val="decimal"/>
      <w:lvlText w:val="%2."/>
      <w:lvlJc w:val="left"/>
      <w:pPr>
        <w:ind w:left="1069"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4D426C"/>
    <w:multiLevelType w:val="hybridMultilevel"/>
    <w:tmpl w:val="BB369814"/>
    <w:lvl w:ilvl="0" w:tplc="CF604EBA">
      <w:start w:val="1"/>
      <w:numFmt w:val="decimal"/>
      <w:lvlText w:val="%1."/>
      <w:lvlJc w:val="left"/>
      <w:pPr>
        <w:ind w:left="1068" w:hanging="360"/>
      </w:pPr>
      <w:rPr>
        <w:rFonts w:cs="Arial"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7CF216CA"/>
    <w:multiLevelType w:val="hybridMultilevel"/>
    <w:tmpl w:val="71C649C6"/>
    <w:lvl w:ilvl="0" w:tplc="7A162ED6">
      <w:start w:val="1"/>
      <w:numFmt w:val="taiwaneseCountingThousand"/>
      <w:lvlText w:val="（%1）"/>
      <w:lvlJc w:val="left"/>
      <w:pPr>
        <w:ind w:left="3599"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83350C"/>
    <w:multiLevelType w:val="hybridMultilevel"/>
    <w:tmpl w:val="35C89022"/>
    <w:lvl w:ilvl="0" w:tplc="F2E85924">
      <w:start w:val="1"/>
      <w:numFmt w:val="taiwaneseCountingThousand"/>
      <w:lvlText w:val="%1、"/>
      <w:lvlJc w:val="left"/>
      <w:pPr>
        <w:tabs>
          <w:tab w:val="num" w:pos="1740"/>
        </w:tabs>
        <w:ind w:left="1740" w:hanging="720"/>
      </w:pPr>
    </w:lvl>
    <w:lvl w:ilvl="1" w:tplc="04090019">
      <w:start w:val="1"/>
      <w:numFmt w:val="ideographTraditional"/>
      <w:lvlText w:val="%2、"/>
      <w:lvlJc w:val="left"/>
      <w:pPr>
        <w:tabs>
          <w:tab w:val="num" w:pos="1980"/>
        </w:tabs>
        <w:ind w:left="1980" w:hanging="480"/>
      </w:pPr>
    </w:lvl>
    <w:lvl w:ilvl="2" w:tplc="0409001B">
      <w:start w:val="1"/>
      <w:numFmt w:val="lowerRoman"/>
      <w:lvlText w:val="%3."/>
      <w:lvlJc w:val="right"/>
      <w:pPr>
        <w:tabs>
          <w:tab w:val="num" w:pos="2460"/>
        </w:tabs>
        <w:ind w:left="2460" w:hanging="480"/>
      </w:pPr>
    </w:lvl>
    <w:lvl w:ilvl="3" w:tplc="0409000F">
      <w:start w:val="1"/>
      <w:numFmt w:val="decimal"/>
      <w:lvlText w:val="%4."/>
      <w:lvlJc w:val="left"/>
      <w:pPr>
        <w:tabs>
          <w:tab w:val="num" w:pos="2940"/>
        </w:tabs>
        <w:ind w:left="2940" w:hanging="480"/>
      </w:pPr>
    </w:lvl>
    <w:lvl w:ilvl="4" w:tplc="04090019">
      <w:start w:val="1"/>
      <w:numFmt w:val="ideographTraditional"/>
      <w:lvlText w:val="%5、"/>
      <w:lvlJc w:val="left"/>
      <w:pPr>
        <w:tabs>
          <w:tab w:val="num" w:pos="3420"/>
        </w:tabs>
        <w:ind w:left="3420" w:hanging="480"/>
      </w:pPr>
    </w:lvl>
    <w:lvl w:ilvl="5" w:tplc="0409001B">
      <w:start w:val="1"/>
      <w:numFmt w:val="lowerRoman"/>
      <w:lvlText w:val="%6."/>
      <w:lvlJc w:val="right"/>
      <w:pPr>
        <w:tabs>
          <w:tab w:val="num" w:pos="3900"/>
        </w:tabs>
        <w:ind w:left="3900" w:hanging="480"/>
      </w:pPr>
    </w:lvl>
    <w:lvl w:ilvl="6" w:tplc="0409000F">
      <w:start w:val="1"/>
      <w:numFmt w:val="decimal"/>
      <w:lvlText w:val="%7."/>
      <w:lvlJc w:val="left"/>
      <w:pPr>
        <w:tabs>
          <w:tab w:val="num" w:pos="4380"/>
        </w:tabs>
        <w:ind w:left="4380" w:hanging="480"/>
      </w:pPr>
    </w:lvl>
    <w:lvl w:ilvl="7" w:tplc="04090019">
      <w:start w:val="1"/>
      <w:numFmt w:val="ideographTraditional"/>
      <w:lvlText w:val="%8、"/>
      <w:lvlJc w:val="left"/>
      <w:pPr>
        <w:tabs>
          <w:tab w:val="num" w:pos="4860"/>
        </w:tabs>
        <w:ind w:left="4860" w:hanging="480"/>
      </w:pPr>
    </w:lvl>
    <w:lvl w:ilvl="8" w:tplc="0409001B">
      <w:start w:val="1"/>
      <w:numFmt w:val="lowerRoman"/>
      <w:lvlText w:val="%9."/>
      <w:lvlJc w:val="right"/>
      <w:pPr>
        <w:tabs>
          <w:tab w:val="num" w:pos="5340"/>
        </w:tabs>
        <w:ind w:left="5340" w:hanging="480"/>
      </w:pPr>
    </w:lvl>
  </w:abstractNum>
  <w:num w:numId="1">
    <w:abstractNumId w:val="35"/>
  </w:num>
  <w:num w:numId="2">
    <w:abstractNumId w:val="9"/>
  </w:num>
  <w:num w:numId="3">
    <w:abstractNumId w:val="5"/>
  </w:num>
  <w:num w:numId="4">
    <w:abstractNumId w:val="12"/>
  </w:num>
  <w:num w:numId="5">
    <w:abstractNumId w:val="1"/>
  </w:num>
  <w:num w:numId="6">
    <w:abstractNumId w:val="22"/>
  </w:num>
  <w:num w:numId="7">
    <w:abstractNumId w:val="23"/>
  </w:num>
  <w:num w:numId="8">
    <w:abstractNumId w:val="15"/>
  </w:num>
  <w:num w:numId="9">
    <w:abstractNumId w:val="30"/>
  </w:num>
  <w:num w:numId="10">
    <w:abstractNumId w:val="20"/>
  </w:num>
  <w:num w:numId="11">
    <w:abstractNumId w:val="16"/>
  </w:num>
  <w:num w:numId="12">
    <w:abstractNumId w:val="8"/>
  </w:num>
  <w:num w:numId="13">
    <w:abstractNumId w:val="11"/>
  </w:num>
  <w:num w:numId="14">
    <w:abstractNumId w:val="33"/>
  </w:num>
  <w:num w:numId="15">
    <w:abstractNumId w:val="3"/>
  </w:num>
  <w:num w:numId="16">
    <w:abstractNumId w:val="6"/>
  </w:num>
  <w:num w:numId="17">
    <w:abstractNumId w:val="10"/>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14"/>
  </w:num>
  <w:num w:numId="22">
    <w:abstractNumId w:val="24"/>
  </w:num>
  <w:num w:numId="23">
    <w:abstractNumId w:val="27"/>
  </w:num>
  <w:num w:numId="24">
    <w:abstractNumId w:val="2"/>
  </w:num>
  <w:num w:numId="25">
    <w:abstractNumId w:val="4"/>
  </w:num>
  <w:num w:numId="26">
    <w:abstractNumId w:val="7"/>
  </w:num>
  <w:num w:numId="27">
    <w:abstractNumId w:val="31"/>
  </w:num>
  <w:num w:numId="28">
    <w:abstractNumId w:val="29"/>
  </w:num>
  <w:num w:numId="29">
    <w:abstractNumId w:val="21"/>
  </w:num>
  <w:num w:numId="30">
    <w:abstractNumId w:val="19"/>
  </w:num>
  <w:num w:numId="31">
    <w:abstractNumId w:val="32"/>
  </w:num>
  <w:num w:numId="32">
    <w:abstractNumId w:val="13"/>
  </w:num>
  <w:num w:numId="33">
    <w:abstractNumId w:val="25"/>
  </w:num>
  <w:num w:numId="34">
    <w:abstractNumId w:val="18"/>
  </w:num>
  <w:num w:numId="35">
    <w:abstractNumId w:val="34"/>
  </w:num>
  <w:num w:numId="36">
    <w:abstractNumId w:val="0"/>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4D"/>
    <w:rsid w:val="000034F5"/>
    <w:rsid w:val="00006F2C"/>
    <w:rsid w:val="00012CF9"/>
    <w:rsid w:val="00015F8A"/>
    <w:rsid w:val="00022317"/>
    <w:rsid w:val="00024043"/>
    <w:rsid w:val="00026A59"/>
    <w:rsid w:val="000271E1"/>
    <w:rsid w:val="00036DB9"/>
    <w:rsid w:val="00040F54"/>
    <w:rsid w:val="00044157"/>
    <w:rsid w:val="0004459F"/>
    <w:rsid w:val="00044AA3"/>
    <w:rsid w:val="00045139"/>
    <w:rsid w:val="00046D73"/>
    <w:rsid w:val="000500DA"/>
    <w:rsid w:val="00053A3D"/>
    <w:rsid w:val="00054074"/>
    <w:rsid w:val="00054BD0"/>
    <w:rsid w:val="00060625"/>
    <w:rsid w:val="00063DE1"/>
    <w:rsid w:val="000648AD"/>
    <w:rsid w:val="00072015"/>
    <w:rsid w:val="00076AF1"/>
    <w:rsid w:val="0007740F"/>
    <w:rsid w:val="00077EA4"/>
    <w:rsid w:val="00082210"/>
    <w:rsid w:val="000828D1"/>
    <w:rsid w:val="00084A65"/>
    <w:rsid w:val="00085F6F"/>
    <w:rsid w:val="000919E9"/>
    <w:rsid w:val="00093182"/>
    <w:rsid w:val="00094A91"/>
    <w:rsid w:val="000A36EA"/>
    <w:rsid w:val="000A4B5F"/>
    <w:rsid w:val="000B1FA0"/>
    <w:rsid w:val="000B2B0E"/>
    <w:rsid w:val="000B4839"/>
    <w:rsid w:val="000B4EA9"/>
    <w:rsid w:val="000B5B6D"/>
    <w:rsid w:val="000B6F44"/>
    <w:rsid w:val="000C090E"/>
    <w:rsid w:val="000C17F8"/>
    <w:rsid w:val="000C4F9E"/>
    <w:rsid w:val="000C5405"/>
    <w:rsid w:val="000D08A5"/>
    <w:rsid w:val="000D0E88"/>
    <w:rsid w:val="000D42CD"/>
    <w:rsid w:val="000D503F"/>
    <w:rsid w:val="000E0C0B"/>
    <w:rsid w:val="000E100F"/>
    <w:rsid w:val="000E24E2"/>
    <w:rsid w:val="000E3410"/>
    <w:rsid w:val="000E4B7A"/>
    <w:rsid w:val="000F09B8"/>
    <w:rsid w:val="000F25B1"/>
    <w:rsid w:val="000F26EE"/>
    <w:rsid w:val="000F50CA"/>
    <w:rsid w:val="000F6EE2"/>
    <w:rsid w:val="00101E8B"/>
    <w:rsid w:val="00105578"/>
    <w:rsid w:val="00105769"/>
    <w:rsid w:val="00105FBB"/>
    <w:rsid w:val="001105B2"/>
    <w:rsid w:val="001117C7"/>
    <w:rsid w:val="00112603"/>
    <w:rsid w:val="001137F1"/>
    <w:rsid w:val="001139C7"/>
    <w:rsid w:val="00114790"/>
    <w:rsid w:val="00115CE1"/>
    <w:rsid w:val="00121376"/>
    <w:rsid w:val="001234B4"/>
    <w:rsid w:val="00124F9B"/>
    <w:rsid w:val="00126ABE"/>
    <w:rsid w:val="0012797D"/>
    <w:rsid w:val="00133C06"/>
    <w:rsid w:val="00136338"/>
    <w:rsid w:val="0013698C"/>
    <w:rsid w:val="00141488"/>
    <w:rsid w:val="0014238C"/>
    <w:rsid w:val="00143C40"/>
    <w:rsid w:val="001463F6"/>
    <w:rsid w:val="001474C3"/>
    <w:rsid w:val="00147BD5"/>
    <w:rsid w:val="0015069F"/>
    <w:rsid w:val="001602B4"/>
    <w:rsid w:val="00161BB2"/>
    <w:rsid w:val="00161C8F"/>
    <w:rsid w:val="00161FB2"/>
    <w:rsid w:val="001622FC"/>
    <w:rsid w:val="0016302D"/>
    <w:rsid w:val="001671EA"/>
    <w:rsid w:val="001704FC"/>
    <w:rsid w:val="001727AA"/>
    <w:rsid w:val="001829DE"/>
    <w:rsid w:val="001836DD"/>
    <w:rsid w:val="001842B6"/>
    <w:rsid w:val="00185C92"/>
    <w:rsid w:val="00185E17"/>
    <w:rsid w:val="00187084"/>
    <w:rsid w:val="00190097"/>
    <w:rsid w:val="00190B67"/>
    <w:rsid w:val="00191837"/>
    <w:rsid w:val="00191B59"/>
    <w:rsid w:val="00195802"/>
    <w:rsid w:val="001A01C8"/>
    <w:rsid w:val="001A07AC"/>
    <w:rsid w:val="001A12F1"/>
    <w:rsid w:val="001A2343"/>
    <w:rsid w:val="001B00D8"/>
    <w:rsid w:val="001B1423"/>
    <w:rsid w:val="001B2AAC"/>
    <w:rsid w:val="001B2D37"/>
    <w:rsid w:val="001B4F4B"/>
    <w:rsid w:val="001B5658"/>
    <w:rsid w:val="001B63B7"/>
    <w:rsid w:val="001C39FA"/>
    <w:rsid w:val="001C3C05"/>
    <w:rsid w:val="001C3EFA"/>
    <w:rsid w:val="001C41BC"/>
    <w:rsid w:val="001D0F1F"/>
    <w:rsid w:val="001D490C"/>
    <w:rsid w:val="001D4B55"/>
    <w:rsid w:val="001E23F1"/>
    <w:rsid w:val="001E5876"/>
    <w:rsid w:val="001E62DC"/>
    <w:rsid w:val="001F076D"/>
    <w:rsid w:val="001F1FCB"/>
    <w:rsid w:val="001F6D27"/>
    <w:rsid w:val="001F783A"/>
    <w:rsid w:val="00202461"/>
    <w:rsid w:val="00203F14"/>
    <w:rsid w:val="002048F4"/>
    <w:rsid w:val="00210623"/>
    <w:rsid w:val="00212C8D"/>
    <w:rsid w:val="00213869"/>
    <w:rsid w:val="00213F3A"/>
    <w:rsid w:val="00214863"/>
    <w:rsid w:val="00217F77"/>
    <w:rsid w:val="002218C3"/>
    <w:rsid w:val="00223E7F"/>
    <w:rsid w:val="00236D45"/>
    <w:rsid w:val="00240066"/>
    <w:rsid w:val="002400B7"/>
    <w:rsid w:val="00244B11"/>
    <w:rsid w:val="00244BBF"/>
    <w:rsid w:val="002521E1"/>
    <w:rsid w:val="00253672"/>
    <w:rsid w:val="002541FC"/>
    <w:rsid w:val="00262219"/>
    <w:rsid w:val="00262526"/>
    <w:rsid w:val="00265E3F"/>
    <w:rsid w:val="00270093"/>
    <w:rsid w:val="00270095"/>
    <w:rsid w:val="00272556"/>
    <w:rsid w:val="002751DD"/>
    <w:rsid w:val="0028230D"/>
    <w:rsid w:val="002845E9"/>
    <w:rsid w:val="00286C9F"/>
    <w:rsid w:val="0029101E"/>
    <w:rsid w:val="00293544"/>
    <w:rsid w:val="002B059A"/>
    <w:rsid w:val="002B2ACD"/>
    <w:rsid w:val="002C3B94"/>
    <w:rsid w:val="002C4FCC"/>
    <w:rsid w:val="002C5F1E"/>
    <w:rsid w:val="002D0856"/>
    <w:rsid w:val="002D2482"/>
    <w:rsid w:val="002D3F04"/>
    <w:rsid w:val="002D3FBE"/>
    <w:rsid w:val="002D6455"/>
    <w:rsid w:val="002D6F8D"/>
    <w:rsid w:val="002E4356"/>
    <w:rsid w:val="002F0CE0"/>
    <w:rsid w:val="002F539A"/>
    <w:rsid w:val="00300BE8"/>
    <w:rsid w:val="00303881"/>
    <w:rsid w:val="003066FC"/>
    <w:rsid w:val="00307882"/>
    <w:rsid w:val="003078A5"/>
    <w:rsid w:val="00311551"/>
    <w:rsid w:val="0031260E"/>
    <w:rsid w:val="00312BD8"/>
    <w:rsid w:val="003139D8"/>
    <w:rsid w:val="003160B1"/>
    <w:rsid w:val="003171C4"/>
    <w:rsid w:val="003200F2"/>
    <w:rsid w:val="003208CB"/>
    <w:rsid w:val="00320F40"/>
    <w:rsid w:val="00322B07"/>
    <w:rsid w:val="0032462A"/>
    <w:rsid w:val="00330C52"/>
    <w:rsid w:val="003337F0"/>
    <w:rsid w:val="00337A65"/>
    <w:rsid w:val="003423E9"/>
    <w:rsid w:val="00342AEF"/>
    <w:rsid w:val="00343EA1"/>
    <w:rsid w:val="00344492"/>
    <w:rsid w:val="003451D6"/>
    <w:rsid w:val="00345F66"/>
    <w:rsid w:val="00346840"/>
    <w:rsid w:val="00347958"/>
    <w:rsid w:val="00351E58"/>
    <w:rsid w:val="00352B59"/>
    <w:rsid w:val="00353727"/>
    <w:rsid w:val="00353BC5"/>
    <w:rsid w:val="00363E3E"/>
    <w:rsid w:val="00370B96"/>
    <w:rsid w:val="00371E7E"/>
    <w:rsid w:val="00374584"/>
    <w:rsid w:val="00376ECD"/>
    <w:rsid w:val="003853BB"/>
    <w:rsid w:val="00392B53"/>
    <w:rsid w:val="003963C4"/>
    <w:rsid w:val="003A1012"/>
    <w:rsid w:val="003A6B6C"/>
    <w:rsid w:val="003B1D45"/>
    <w:rsid w:val="003B2075"/>
    <w:rsid w:val="003B2111"/>
    <w:rsid w:val="003B455D"/>
    <w:rsid w:val="003B4772"/>
    <w:rsid w:val="003B53F7"/>
    <w:rsid w:val="003B5C87"/>
    <w:rsid w:val="003B672B"/>
    <w:rsid w:val="003C0703"/>
    <w:rsid w:val="003C0B52"/>
    <w:rsid w:val="003C6ABF"/>
    <w:rsid w:val="003D74D6"/>
    <w:rsid w:val="003E28FD"/>
    <w:rsid w:val="003E6C3A"/>
    <w:rsid w:val="003E73F8"/>
    <w:rsid w:val="003E771E"/>
    <w:rsid w:val="003F08CB"/>
    <w:rsid w:val="003F4E4B"/>
    <w:rsid w:val="003F52F0"/>
    <w:rsid w:val="00404353"/>
    <w:rsid w:val="00404B40"/>
    <w:rsid w:val="0040566F"/>
    <w:rsid w:val="0040707B"/>
    <w:rsid w:val="00410C5D"/>
    <w:rsid w:val="00412A05"/>
    <w:rsid w:val="004159E7"/>
    <w:rsid w:val="00415AC6"/>
    <w:rsid w:val="00417C2E"/>
    <w:rsid w:val="0042027B"/>
    <w:rsid w:val="00421ADD"/>
    <w:rsid w:val="00422534"/>
    <w:rsid w:val="0042561A"/>
    <w:rsid w:val="004265F0"/>
    <w:rsid w:val="00427148"/>
    <w:rsid w:val="0042722B"/>
    <w:rsid w:val="00427CFA"/>
    <w:rsid w:val="00431483"/>
    <w:rsid w:val="0043286E"/>
    <w:rsid w:val="00434AE3"/>
    <w:rsid w:val="00435274"/>
    <w:rsid w:val="00436027"/>
    <w:rsid w:val="00437D06"/>
    <w:rsid w:val="004400FB"/>
    <w:rsid w:val="00442902"/>
    <w:rsid w:val="00444B0F"/>
    <w:rsid w:val="00446647"/>
    <w:rsid w:val="004466A7"/>
    <w:rsid w:val="00452229"/>
    <w:rsid w:val="0045243D"/>
    <w:rsid w:val="0045260C"/>
    <w:rsid w:val="0045632F"/>
    <w:rsid w:val="0045659E"/>
    <w:rsid w:val="00457160"/>
    <w:rsid w:val="00457B24"/>
    <w:rsid w:val="00457FA8"/>
    <w:rsid w:val="00462BDE"/>
    <w:rsid w:val="00465C42"/>
    <w:rsid w:val="0047186E"/>
    <w:rsid w:val="00471B0A"/>
    <w:rsid w:val="00474082"/>
    <w:rsid w:val="0047583F"/>
    <w:rsid w:val="004774AB"/>
    <w:rsid w:val="0048095F"/>
    <w:rsid w:val="00484746"/>
    <w:rsid w:val="00490705"/>
    <w:rsid w:val="00493D5B"/>
    <w:rsid w:val="00495132"/>
    <w:rsid w:val="004963AF"/>
    <w:rsid w:val="00497773"/>
    <w:rsid w:val="004A1F46"/>
    <w:rsid w:val="004A23FF"/>
    <w:rsid w:val="004A38E0"/>
    <w:rsid w:val="004A39E3"/>
    <w:rsid w:val="004A47E6"/>
    <w:rsid w:val="004A7107"/>
    <w:rsid w:val="004B17B5"/>
    <w:rsid w:val="004B25C7"/>
    <w:rsid w:val="004B270C"/>
    <w:rsid w:val="004C2F68"/>
    <w:rsid w:val="004C3B2A"/>
    <w:rsid w:val="004C3B76"/>
    <w:rsid w:val="004D070D"/>
    <w:rsid w:val="004D27AB"/>
    <w:rsid w:val="004D3583"/>
    <w:rsid w:val="004D3A5F"/>
    <w:rsid w:val="004D4A6A"/>
    <w:rsid w:val="004E0718"/>
    <w:rsid w:val="004E2CF5"/>
    <w:rsid w:val="004E4228"/>
    <w:rsid w:val="004E5477"/>
    <w:rsid w:val="004E74CC"/>
    <w:rsid w:val="004F02D0"/>
    <w:rsid w:val="004F22D6"/>
    <w:rsid w:val="004F2565"/>
    <w:rsid w:val="004F3B82"/>
    <w:rsid w:val="004F47D8"/>
    <w:rsid w:val="004F5C13"/>
    <w:rsid w:val="004F7EB5"/>
    <w:rsid w:val="005017D2"/>
    <w:rsid w:val="00504FAE"/>
    <w:rsid w:val="0050790E"/>
    <w:rsid w:val="00510678"/>
    <w:rsid w:val="00510CED"/>
    <w:rsid w:val="00511B44"/>
    <w:rsid w:val="0051405A"/>
    <w:rsid w:val="00515127"/>
    <w:rsid w:val="00516E67"/>
    <w:rsid w:val="00517EE2"/>
    <w:rsid w:val="00521DCE"/>
    <w:rsid w:val="00525B32"/>
    <w:rsid w:val="0052607D"/>
    <w:rsid w:val="005278BA"/>
    <w:rsid w:val="00531568"/>
    <w:rsid w:val="00537F44"/>
    <w:rsid w:val="00540141"/>
    <w:rsid w:val="00544BF2"/>
    <w:rsid w:val="0055134B"/>
    <w:rsid w:val="005529BD"/>
    <w:rsid w:val="00552F0C"/>
    <w:rsid w:val="005542F1"/>
    <w:rsid w:val="0055471B"/>
    <w:rsid w:val="00554E38"/>
    <w:rsid w:val="00555636"/>
    <w:rsid w:val="005668E9"/>
    <w:rsid w:val="005671E1"/>
    <w:rsid w:val="0057233B"/>
    <w:rsid w:val="00573A65"/>
    <w:rsid w:val="005748C7"/>
    <w:rsid w:val="00574E0F"/>
    <w:rsid w:val="0058197D"/>
    <w:rsid w:val="00582AE1"/>
    <w:rsid w:val="0058385F"/>
    <w:rsid w:val="00585410"/>
    <w:rsid w:val="00585C50"/>
    <w:rsid w:val="00592272"/>
    <w:rsid w:val="00592DAE"/>
    <w:rsid w:val="0059474F"/>
    <w:rsid w:val="005A2E9D"/>
    <w:rsid w:val="005A4035"/>
    <w:rsid w:val="005A46BC"/>
    <w:rsid w:val="005B02F5"/>
    <w:rsid w:val="005C0605"/>
    <w:rsid w:val="005C24B8"/>
    <w:rsid w:val="005C52EE"/>
    <w:rsid w:val="005C718F"/>
    <w:rsid w:val="005C7DFA"/>
    <w:rsid w:val="005D1CD4"/>
    <w:rsid w:val="005D2D82"/>
    <w:rsid w:val="005D3369"/>
    <w:rsid w:val="005E1489"/>
    <w:rsid w:val="005E1887"/>
    <w:rsid w:val="005E1D76"/>
    <w:rsid w:val="005E39CF"/>
    <w:rsid w:val="005E3A85"/>
    <w:rsid w:val="005E669E"/>
    <w:rsid w:val="005F0B19"/>
    <w:rsid w:val="005F4FDF"/>
    <w:rsid w:val="005F79C9"/>
    <w:rsid w:val="00605D33"/>
    <w:rsid w:val="00606403"/>
    <w:rsid w:val="0060668E"/>
    <w:rsid w:val="006076E5"/>
    <w:rsid w:val="00613BAD"/>
    <w:rsid w:val="00614AA6"/>
    <w:rsid w:val="00617C42"/>
    <w:rsid w:val="006243E4"/>
    <w:rsid w:val="00626855"/>
    <w:rsid w:val="0063065F"/>
    <w:rsid w:val="006307C3"/>
    <w:rsid w:val="006318A6"/>
    <w:rsid w:val="00636910"/>
    <w:rsid w:val="00642436"/>
    <w:rsid w:val="00642829"/>
    <w:rsid w:val="00643FC2"/>
    <w:rsid w:val="0064732D"/>
    <w:rsid w:val="00650811"/>
    <w:rsid w:val="00655DA2"/>
    <w:rsid w:val="006577F5"/>
    <w:rsid w:val="00662791"/>
    <w:rsid w:val="00662F0F"/>
    <w:rsid w:val="00665DF6"/>
    <w:rsid w:val="00666AA5"/>
    <w:rsid w:val="006819E4"/>
    <w:rsid w:val="00684958"/>
    <w:rsid w:val="00690071"/>
    <w:rsid w:val="00690537"/>
    <w:rsid w:val="00691DEF"/>
    <w:rsid w:val="00693C1D"/>
    <w:rsid w:val="006A0179"/>
    <w:rsid w:val="006A1C36"/>
    <w:rsid w:val="006A20A0"/>
    <w:rsid w:val="006A28E8"/>
    <w:rsid w:val="006A4DCB"/>
    <w:rsid w:val="006A6C6B"/>
    <w:rsid w:val="006A7E8E"/>
    <w:rsid w:val="006B3CAC"/>
    <w:rsid w:val="006B3CF1"/>
    <w:rsid w:val="006B4A9B"/>
    <w:rsid w:val="006B59A6"/>
    <w:rsid w:val="006B7E6B"/>
    <w:rsid w:val="006C419F"/>
    <w:rsid w:val="006C48D5"/>
    <w:rsid w:val="006C5B9E"/>
    <w:rsid w:val="006C5BA7"/>
    <w:rsid w:val="006C612A"/>
    <w:rsid w:val="006C6FB0"/>
    <w:rsid w:val="006D0A47"/>
    <w:rsid w:val="006D12F1"/>
    <w:rsid w:val="006D339B"/>
    <w:rsid w:val="006E0EBE"/>
    <w:rsid w:val="006E2C7A"/>
    <w:rsid w:val="006E449F"/>
    <w:rsid w:val="006E7A14"/>
    <w:rsid w:val="006F69DB"/>
    <w:rsid w:val="00702152"/>
    <w:rsid w:val="0070347E"/>
    <w:rsid w:val="00705293"/>
    <w:rsid w:val="00705AC5"/>
    <w:rsid w:val="00707668"/>
    <w:rsid w:val="00707CF8"/>
    <w:rsid w:val="00710BC4"/>
    <w:rsid w:val="00710FD8"/>
    <w:rsid w:val="007113C8"/>
    <w:rsid w:val="0071179E"/>
    <w:rsid w:val="0071481B"/>
    <w:rsid w:val="00716411"/>
    <w:rsid w:val="007164CD"/>
    <w:rsid w:val="00717804"/>
    <w:rsid w:val="00722A20"/>
    <w:rsid w:val="00725A12"/>
    <w:rsid w:val="00726AB3"/>
    <w:rsid w:val="00727D75"/>
    <w:rsid w:val="00731CC8"/>
    <w:rsid w:val="00732C34"/>
    <w:rsid w:val="00733113"/>
    <w:rsid w:val="00735896"/>
    <w:rsid w:val="00735B33"/>
    <w:rsid w:val="00736A51"/>
    <w:rsid w:val="007410FB"/>
    <w:rsid w:val="007429D5"/>
    <w:rsid w:val="00742F8D"/>
    <w:rsid w:val="00744018"/>
    <w:rsid w:val="00744F65"/>
    <w:rsid w:val="00746056"/>
    <w:rsid w:val="007469D2"/>
    <w:rsid w:val="00747459"/>
    <w:rsid w:val="00750ABE"/>
    <w:rsid w:val="00750ECC"/>
    <w:rsid w:val="00750FB9"/>
    <w:rsid w:val="00753607"/>
    <w:rsid w:val="00754791"/>
    <w:rsid w:val="00754D9F"/>
    <w:rsid w:val="00765E97"/>
    <w:rsid w:val="00767D83"/>
    <w:rsid w:val="00776548"/>
    <w:rsid w:val="00776DC2"/>
    <w:rsid w:val="00780AC2"/>
    <w:rsid w:val="00783E89"/>
    <w:rsid w:val="00785AD6"/>
    <w:rsid w:val="0078631D"/>
    <w:rsid w:val="00786ECD"/>
    <w:rsid w:val="0078766D"/>
    <w:rsid w:val="007905D8"/>
    <w:rsid w:val="00796930"/>
    <w:rsid w:val="007A2D0B"/>
    <w:rsid w:val="007A561D"/>
    <w:rsid w:val="007A7A5B"/>
    <w:rsid w:val="007B089F"/>
    <w:rsid w:val="007B11F0"/>
    <w:rsid w:val="007B5E95"/>
    <w:rsid w:val="007B5F0A"/>
    <w:rsid w:val="007C0BAC"/>
    <w:rsid w:val="007C1C08"/>
    <w:rsid w:val="007C2886"/>
    <w:rsid w:val="007C2D69"/>
    <w:rsid w:val="007C3890"/>
    <w:rsid w:val="007C76C8"/>
    <w:rsid w:val="007D0934"/>
    <w:rsid w:val="007D1300"/>
    <w:rsid w:val="007D4343"/>
    <w:rsid w:val="007D4FFE"/>
    <w:rsid w:val="007D5FC5"/>
    <w:rsid w:val="007D6549"/>
    <w:rsid w:val="007E2533"/>
    <w:rsid w:val="007E28AC"/>
    <w:rsid w:val="007E3410"/>
    <w:rsid w:val="007E6029"/>
    <w:rsid w:val="007E61E3"/>
    <w:rsid w:val="007F6F52"/>
    <w:rsid w:val="0080207B"/>
    <w:rsid w:val="0080497F"/>
    <w:rsid w:val="00806765"/>
    <w:rsid w:val="008111C1"/>
    <w:rsid w:val="0081162B"/>
    <w:rsid w:val="008118B1"/>
    <w:rsid w:val="00814541"/>
    <w:rsid w:val="00822536"/>
    <w:rsid w:val="008244B0"/>
    <w:rsid w:val="00830919"/>
    <w:rsid w:val="00833AB1"/>
    <w:rsid w:val="00836622"/>
    <w:rsid w:val="0083720A"/>
    <w:rsid w:val="00837E42"/>
    <w:rsid w:val="00842EC1"/>
    <w:rsid w:val="00843401"/>
    <w:rsid w:val="00844867"/>
    <w:rsid w:val="00845172"/>
    <w:rsid w:val="008476B1"/>
    <w:rsid w:val="00851219"/>
    <w:rsid w:val="008529B8"/>
    <w:rsid w:val="00853096"/>
    <w:rsid w:val="0085617F"/>
    <w:rsid w:val="008600FD"/>
    <w:rsid w:val="0086279E"/>
    <w:rsid w:val="00863B9D"/>
    <w:rsid w:val="00864707"/>
    <w:rsid w:val="008718C9"/>
    <w:rsid w:val="00871F65"/>
    <w:rsid w:val="00874ED2"/>
    <w:rsid w:val="008753B9"/>
    <w:rsid w:val="0088395A"/>
    <w:rsid w:val="00884986"/>
    <w:rsid w:val="00884A45"/>
    <w:rsid w:val="00886491"/>
    <w:rsid w:val="0088670B"/>
    <w:rsid w:val="00890026"/>
    <w:rsid w:val="00890482"/>
    <w:rsid w:val="00896E96"/>
    <w:rsid w:val="00896FB7"/>
    <w:rsid w:val="008A0C8C"/>
    <w:rsid w:val="008A12BA"/>
    <w:rsid w:val="008A1A7A"/>
    <w:rsid w:val="008A41FE"/>
    <w:rsid w:val="008A5415"/>
    <w:rsid w:val="008A6185"/>
    <w:rsid w:val="008B0309"/>
    <w:rsid w:val="008B17AD"/>
    <w:rsid w:val="008B5066"/>
    <w:rsid w:val="008C03B2"/>
    <w:rsid w:val="008C17B7"/>
    <w:rsid w:val="008C2DC9"/>
    <w:rsid w:val="008C4967"/>
    <w:rsid w:val="008D0FA4"/>
    <w:rsid w:val="008D11E6"/>
    <w:rsid w:val="008D48DD"/>
    <w:rsid w:val="008D63FA"/>
    <w:rsid w:val="008D7E33"/>
    <w:rsid w:val="008E0432"/>
    <w:rsid w:val="008E0D31"/>
    <w:rsid w:val="008E2106"/>
    <w:rsid w:val="008E2CAF"/>
    <w:rsid w:val="008E4A3D"/>
    <w:rsid w:val="008E4A4F"/>
    <w:rsid w:val="008E4D07"/>
    <w:rsid w:val="008F175A"/>
    <w:rsid w:val="008F1ACD"/>
    <w:rsid w:val="008F2386"/>
    <w:rsid w:val="008F3BBC"/>
    <w:rsid w:val="008F6C64"/>
    <w:rsid w:val="00901D48"/>
    <w:rsid w:val="00911789"/>
    <w:rsid w:val="00916DC0"/>
    <w:rsid w:val="009203F9"/>
    <w:rsid w:val="00920E4D"/>
    <w:rsid w:val="009219C2"/>
    <w:rsid w:val="00924DC3"/>
    <w:rsid w:val="009255DD"/>
    <w:rsid w:val="00925940"/>
    <w:rsid w:val="00930556"/>
    <w:rsid w:val="009322F0"/>
    <w:rsid w:val="00934F69"/>
    <w:rsid w:val="009365C6"/>
    <w:rsid w:val="00936B1F"/>
    <w:rsid w:val="00937D42"/>
    <w:rsid w:val="00937EE9"/>
    <w:rsid w:val="009402CB"/>
    <w:rsid w:val="0094292F"/>
    <w:rsid w:val="00945F51"/>
    <w:rsid w:val="009461CC"/>
    <w:rsid w:val="00946481"/>
    <w:rsid w:val="009476FF"/>
    <w:rsid w:val="009515B9"/>
    <w:rsid w:val="0095337A"/>
    <w:rsid w:val="00954338"/>
    <w:rsid w:val="0095689B"/>
    <w:rsid w:val="00957FC4"/>
    <w:rsid w:val="00960F58"/>
    <w:rsid w:val="009670EC"/>
    <w:rsid w:val="00972253"/>
    <w:rsid w:val="00972566"/>
    <w:rsid w:val="009733CC"/>
    <w:rsid w:val="00976DC9"/>
    <w:rsid w:val="009862DB"/>
    <w:rsid w:val="009918AC"/>
    <w:rsid w:val="00992DB5"/>
    <w:rsid w:val="0099302E"/>
    <w:rsid w:val="00993EBD"/>
    <w:rsid w:val="00997437"/>
    <w:rsid w:val="009A244B"/>
    <w:rsid w:val="009A27A2"/>
    <w:rsid w:val="009A2F55"/>
    <w:rsid w:val="009A3DD3"/>
    <w:rsid w:val="009A7AAF"/>
    <w:rsid w:val="009B0DA7"/>
    <w:rsid w:val="009B4618"/>
    <w:rsid w:val="009B5844"/>
    <w:rsid w:val="009B60AC"/>
    <w:rsid w:val="009B61AE"/>
    <w:rsid w:val="009B6B5F"/>
    <w:rsid w:val="009C2517"/>
    <w:rsid w:val="009C306F"/>
    <w:rsid w:val="009C4393"/>
    <w:rsid w:val="009D15E8"/>
    <w:rsid w:val="009D413E"/>
    <w:rsid w:val="009D43C6"/>
    <w:rsid w:val="009D6243"/>
    <w:rsid w:val="009E0B33"/>
    <w:rsid w:val="009E0DBA"/>
    <w:rsid w:val="009E117F"/>
    <w:rsid w:val="009E17E9"/>
    <w:rsid w:val="009E1CD5"/>
    <w:rsid w:val="009E1DBD"/>
    <w:rsid w:val="009F017C"/>
    <w:rsid w:val="009F023E"/>
    <w:rsid w:val="009F18CF"/>
    <w:rsid w:val="009F273B"/>
    <w:rsid w:val="009F2CB6"/>
    <w:rsid w:val="009F3386"/>
    <w:rsid w:val="009F4C0C"/>
    <w:rsid w:val="009F5A9C"/>
    <w:rsid w:val="009F7DF7"/>
    <w:rsid w:val="00A132DB"/>
    <w:rsid w:val="00A1507B"/>
    <w:rsid w:val="00A1656F"/>
    <w:rsid w:val="00A20B44"/>
    <w:rsid w:val="00A20F1C"/>
    <w:rsid w:val="00A228B7"/>
    <w:rsid w:val="00A23DD6"/>
    <w:rsid w:val="00A24113"/>
    <w:rsid w:val="00A24391"/>
    <w:rsid w:val="00A27CD8"/>
    <w:rsid w:val="00A32926"/>
    <w:rsid w:val="00A3430F"/>
    <w:rsid w:val="00A41D3E"/>
    <w:rsid w:val="00A43FA7"/>
    <w:rsid w:val="00A45244"/>
    <w:rsid w:val="00A46018"/>
    <w:rsid w:val="00A468B4"/>
    <w:rsid w:val="00A473ED"/>
    <w:rsid w:val="00A51381"/>
    <w:rsid w:val="00A52860"/>
    <w:rsid w:val="00A52F53"/>
    <w:rsid w:val="00A5317D"/>
    <w:rsid w:val="00A56702"/>
    <w:rsid w:val="00A60138"/>
    <w:rsid w:val="00A62854"/>
    <w:rsid w:val="00A64A3C"/>
    <w:rsid w:val="00A6673F"/>
    <w:rsid w:val="00A667D6"/>
    <w:rsid w:val="00A71148"/>
    <w:rsid w:val="00A73D69"/>
    <w:rsid w:val="00A75F6A"/>
    <w:rsid w:val="00A75F8F"/>
    <w:rsid w:val="00A81A91"/>
    <w:rsid w:val="00A821B5"/>
    <w:rsid w:val="00A84388"/>
    <w:rsid w:val="00A86D7B"/>
    <w:rsid w:val="00A915AD"/>
    <w:rsid w:val="00AA11F6"/>
    <w:rsid w:val="00AA605F"/>
    <w:rsid w:val="00AA7C7E"/>
    <w:rsid w:val="00AA7D5C"/>
    <w:rsid w:val="00AB0F10"/>
    <w:rsid w:val="00AB2CA9"/>
    <w:rsid w:val="00AB3BC2"/>
    <w:rsid w:val="00AB3C4D"/>
    <w:rsid w:val="00AB49B8"/>
    <w:rsid w:val="00AB6B7B"/>
    <w:rsid w:val="00AC1CF9"/>
    <w:rsid w:val="00AC446B"/>
    <w:rsid w:val="00AC45E7"/>
    <w:rsid w:val="00AC48B8"/>
    <w:rsid w:val="00AD2070"/>
    <w:rsid w:val="00AD2D84"/>
    <w:rsid w:val="00AD61BD"/>
    <w:rsid w:val="00AE0393"/>
    <w:rsid w:val="00AE2252"/>
    <w:rsid w:val="00AE22BF"/>
    <w:rsid w:val="00AE554F"/>
    <w:rsid w:val="00AF3C53"/>
    <w:rsid w:val="00AF4033"/>
    <w:rsid w:val="00AF4862"/>
    <w:rsid w:val="00AF535B"/>
    <w:rsid w:val="00AF55D8"/>
    <w:rsid w:val="00AF625B"/>
    <w:rsid w:val="00AF70C9"/>
    <w:rsid w:val="00AF7565"/>
    <w:rsid w:val="00AF79F0"/>
    <w:rsid w:val="00B02C4B"/>
    <w:rsid w:val="00B05207"/>
    <w:rsid w:val="00B06C80"/>
    <w:rsid w:val="00B10EBB"/>
    <w:rsid w:val="00B15921"/>
    <w:rsid w:val="00B17A4F"/>
    <w:rsid w:val="00B270D6"/>
    <w:rsid w:val="00B32D25"/>
    <w:rsid w:val="00B33A64"/>
    <w:rsid w:val="00B36106"/>
    <w:rsid w:val="00B42794"/>
    <w:rsid w:val="00B43C16"/>
    <w:rsid w:val="00B5242A"/>
    <w:rsid w:val="00B5666B"/>
    <w:rsid w:val="00B6138E"/>
    <w:rsid w:val="00B6236E"/>
    <w:rsid w:val="00B64036"/>
    <w:rsid w:val="00B6405F"/>
    <w:rsid w:val="00B6458A"/>
    <w:rsid w:val="00B64DA0"/>
    <w:rsid w:val="00B650D2"/>
    <w:rsid w:val="00B65715"/>
    <w:rsid w:val="00B6647B"/>
    <w:rsid w:val="00B66F4B"/>
    <w:rsid w:val="00B67EC9"/>
    <w:rsid w:val="00B70643"/>
    <w:rsid w:val="00B71108"/>
    <w:rsid w:val="00B755F6"/>
    <w:rsid w:val="00B76ACF"/>
    <w:rsid w:val="00B80148"/>
    <w:rsid w:val="00B811D1"/>
    <w:rsid w:val="00B84297"/>
    <w:rsid w:val="00B84C06"/>
    <w:rsid w:val="00B91D5B"/>
    <w:rsid w:val="00B954A9"/>
    <w:rsid w:val="00B96F9B"/>
    <w:rsid w:val="00BA005D"/>
    <w:rsid w:val="00BA09D6"/>
    <w:rsid w:val="00BA2CAD"/>
    <w:rsid w:val="00BA5D0A"/>
    <w:rsid w:val="00BB3BD5"/>
    <w:rsid w:val="00BB5AB1"/>
    <w:rsid w:val="00BB62A2"/>
    <w:rsid w:val="00BB6D0E"/>
    <w:rsid w:val="00BC1BD7"/>
    <w:rsid w:val="00BC50CD"/>
    <w:rsid w:val="00BC6CDA"/>
    <w:rsid w:val="00BD0173"/>
    <w:rsid w:val="00BD0D24"/>
    <w:rsid w:val="00BD4201"/>
    <w:rsid w:val="00BD700B"/>
    <w:rsid w:val="00BD7D0B"/>
    <w:rsid w:val="00BE486F"/>
    <w:rsid w:val="00BE4C65"/>
    <w:rsid w:val="00BE74AC"/>
    <w:rsid w:val="00BF2836"/>
    <w:rsid w:val="00BF3F14"/>
    <w:rsid w:val="00BF4556"/>
    <w:rsid w:val="00BF5D79"/>
    <w:rsid w:val="00BF6015"/>
    <w:rsid w:val="00BF6E06"/>
    <w:rsid w:val="00BF7CF5"/>
    <w:rsid w:val="00C00A16"/>
    <w:rsid w:val="00C027B3"/>
    <w:rsid w:val="00C02CAA"/>
    <w:rsid w:val="00C03AB2"/>
    <w:rsid w:val="00C04367"/>
    <w:rsid w:val="00C118F0"/>
    <w:rsid w:val="00C135B7"/>
    <w:rsid w:val="00C1377A"/>
    <w:rsid w:val="00C169A2"/>
    <w:rsid w:val="00C16FD0"/>
    <w:rsid w:val="00C22EA2"/>
    <w:rsid w:val="00C24322"/>
    <w:rsid w:val="00C261DE"/>
    <w:rsid w:val="00C26DD4"/>
    <w:rsid w:val="00C31B18"/>
    <w:rsid w:val="00C3443E"/>
    <w:rsid w:val="00C352FA"/>
    <w:rsid w:val="00C40E02"/>
    <w:rsid w:val="00C45450"/>
    <w:rsid w:val="00C50BF6"/>
    <w:rsid w:val="00C54FAB"/>
    <w:rsid w:val="00C55175"/>
    <w:rsid w:val="00C553D7"/>
    <w:rsid w:val="00C5678E"/>
    <w:rsid w:val="00C5727D"/>
    <w:rsid w:val="00C63914"/>
    <w:rsid w:val="00C71AD9"/>
    <w:rsid w:val="00C72450"/>
    <w:rsid w:val="00C82AC5"/>
    <w:rsid w:val="00C84FF1"/>
    <w:rsid w:val="00C91631"/>
    <w:rsid w:val="00C91EA6"/>
    <w:rsid w:val="00C92531"/>
    <w:rsid w:val="00C9754C"/>
    <w:rsid w:val="00CA315F"/>
    <w:rsid w:val="00CA4419"/>
    <w:rsid w:val="00CA4B64"/>
    <w:rsid w:val="00CB3CE9"/>
    <w:rsid w:val="00CB6CD6"/>
    <w:rsid w:val="00CB7617"/>
    <w:rsid w:val="00CC0FD2"/>
    <w:rsid w:val="00CC7399"/>
    <w:rsid w:val="00CC7F90"/>
    <w:rsid w:val="00CD01EF"/>
    <w:rsid w:val="00CD0BC7"/>
    <w:rsid w:val="00CD2F64"/>
    <w:rsid w:val="00CD397D"/>
    <w:rsid w:val="00CD5EEE"/>
    <w:rsid w:val="00CD6629"/>
    <w:rsid w:val="00CE0196"/>
    <w:rsid w:val="00CE0976"/>
    <w:rsid w:val="00CE0A1A"/>
    <w:rsid w:val="00CE23AB"/>
    <w:rsid w:val="00CE2C27"/>
    <w:rsid w:val="00CE3CDC"/>
    <w:rsid w:val="00CE444B"/>
    <w:rsid w:val="00CE7F7D"/>
    <w:rsid w:val="00CF0FB8"/>
    <w:rsid w:val="00CF3317"/>
    <w:rsid w:val="00CF3622"/>
    <w:rsid w:val="00CF3A73"/>
    <w:rsid w:val="00CF3B0C"/>
    <w:rsid w:val="00CF4C9F"/>
    <w:rsid w:val="00CF5953"/>
    <w:rsid w:val="00D0052C"/>
    <w:rsid w:val="00D01B31"/>
    <w:rsid w:val="00D02087"/>
    <w:rsid w:val="00D05304"/>
    <w:rsid w:val="00D06177"/>
    <w:rsid w:val="00D06238"/>
    <w:rsid w:val="00D12E2F"/>
    <w:rsid w:val="00D15366"/>
    <w:rsid w:val="00D15DA6"/>
    <w:rsid w:val="00D17021"/>
    <w:rsid w:val="00D1708A"/>
    <w:rsid w:val="00D17674"/>
    <w:rsid w:val="00D17DDC"/>
    <w:rsid w:val="00D246FD"/>
    <w:rsid w:val="00D2545D"/>
    <w:rsid w:val="00D26E67"/>
    <w:rsid w:val="00D27E50"/>
    <w:rsid w:val="00D3007D"/>
    <w:rsid w:val="00D305A7"/>
    <w:rsid w:val="00D31692"/>
    <w:rsid w:val="00D321B7"/>
    <w:rsid w:val="00D35F23"/>
    <w:rsid w:val="00D35FEC"/>
    <w:rsid w:val="00D446B9"/>
    <w:rsid w:val="00D46870"/>
    <w:rsid w:val="00D51DAD"/>
    <w:rsid w:val="00D62381"/>
    <w:rsid w:val="00D646EF"/>
    <w:rsid w:val="00D72B2B"/>
    <w:rsid w:val="00D746D3"/>
    <w:rsid w:val="00D76E6C"/>
    <w:rsid w:val="00D77C09"/>
    <w:rsid w:val="00D77E83"/>
    <w:rsid w:val="00D8340E"/>
    <w:rsid w:val="00D83D38"/>
    <w:rsid w:val="00D85F47"/>
    <w:rsid w:val="00D875EE"/>
    <w:rsid w:val="00D8777E"/>
    <w:rsid w:val="00D91AFE"/>
    <w:rsid w:val="00D92D37"/>
    <w:rsid w:val="00D9370E"/>
    <w:rsid w:val="00D96AF6"/>
    <w:rsid w:val="00D96E9E"/>
    <w:rsid w:val="00D9765A"/>
    <w:rsid w:val="00DA44D0"/>
    <w:rsid w:val="00DA5746"/>
    <w:rsid w:val="00DA5824"/>
    <w:rsid w:val="00DA721C"/>
    <w:rsid w:val="00DB078F"/>
    <w:rsid w:val="00DB315D"/>
    <w:rsid w:val="00DB3D8E"/>
    <w:rsid w:val="00DB4699"/>
    <w:rsid w:val="00DB797E"/>
    <w:rsid w:val="00DC2B25"/>
    <w:rsid w:val="00DC3750"/>
    <w:rsid w:val="00DC4CA5"/>
    <w:rsid w:val="00DC5264"/>
    <w:rsid w:val="00DC7694"/>
    <w:rsid w:val="00DD1EC3"/>
    <w:rsid w:val="00DD209C"/>
    <w:rsid w:val="00DD331B"/>
    <w:rsid w:val="00DD4F91"/>
    <w:rsid w:val="00DD5126"/>
    <w:rsid w:val="00DD597B"/>
    <w:rsid w:val="00DD65D0"/>
    <w:rsid w:val="00DE09D5"/>
    <w:rsid w:val="00DE1253"/>
    <w:rsid w:val="00DE170D"/>
    <w:rsid w:val="00DE52B5"/>
    <w:rsid w:val="00DE69B6"/>
    <w:rsid w:val="00DE7A74"/>
    <w:rsid w:val="00DE7D4A"/>
    <w:rsid w:val="00DF0E16"/>
    <w:rsid w:val="00DF20E1"/>
    <w:rsid w:val="00DF4597"/>
    <w:rsid w:val="00DF56ED"/>
    <w:rsid w:val="00E0275B"/>
    <w:rsid w:val="00E02B32"/>
    <w:rsid w:val="00E04AD0"/>
    <w:rsid w:val="00E067A3"/>
    <w:rsid w:val="00E07D71"/>
    <w:rsid w:val="00E1256F"/>
    <w:rsid w:val="00E1304D"/>
    <w:rsid w:val="00E216E8"/>
    <w:rsid w:val="00E26B58"/>
    <w:rsid w:val="00E27932"/>
    <w:rsid w:val="00E3052F"/>
    <w:rsid w:val="00E31611"/>
    <w:rsid w:val="00E350B5"/>
    <w:rsid w:val="00E36F1D"/>
    <w:rsid w:val="00E40EFB"/>
    <w:rsid w:val="00E40F54"/>
    <w:rsid w:val="00E41665"/>
    <w:rsid w:val="00E43AE6"/>
    <w:rsid w:val="00E44D13"/>
    <w:rsid w:val="00E44E9E"/>
    <w:rsid w:val="00E45449"/>
    <w:rsid w:val="00E45C0E"/>
    <w:rsid w:val="00E47E3C"/>
    <w:rsid w:val="00E5239E"/>
    <w:rsid w:val="00E52427"/>
    <w:rsid w:val="00E53933"/>
    <w:rsid w:val="00E54281"/>
    <w:rsid w:val="00E57228"/>
    <w:rsid w:val="00E610DC"/>
    <w:rsid w:val="00E627D0"/>
    <w:rsid w:val="00E632C6"/>
    <w:rsid w:val="00E66C31"/>
    <w:rsid w:val="00E678BC"/>
    <w:rsid w:val="00E7357B"/>
    <w:rsid w:val="00E75D8D"/>
    <w:rsid w:val="00E821EB"/>
    <w:rsid w:val="00E82FCF"/>
    <w:rsid w:val="00E86674"/>
    <w:rsid w:val="00E92542"/>
    <w:rsid w:val="00E96C94"/>
    <w:rsid w:val="00EA118C"/>
    <w:rsid w:val="00EA3635"/>
    <w:rsid w:val="00EA5423"/>
    <w:rsid w:val="00EA64D3"/>
    <w:rsid w:val="00EA72D4"/>
    <w:rsid w:val="00EB3633"/>
    <w:rsid w:val="00EB569A"/>
    <w:rsid w:val="00EC2081"/>
    <w:rsid w:val="00EC295C"/>
    <w:rsid w:val="00EC71A0"/>
    <w:rsid w:val="00EC76A4"/>
    <w:rsid w:val="00ED1DC9"/>
    <w:rsid w:val="00ED2694"/>
    <w:rsid w:val="00ED5FDA"/>
    <w:rsid w:val="00ED7F49"/>
    <w:rsid w:val="00EE0934"/>
    <w:rsid w:val="00EE16FE"/>
    <w:rsid w:val="00EE4FCF"/>
    <w:rsid w:val="00EE6CE9"/>
    <w:rsid w:val="00EF048E"/>
    <w:rsid w:val="00EF1A48"/>
    <w:rsid w:val="00EF2991"/>
    <w:rsid w:val="00EF454D"/>
    <w:rsid w:val="00F011DE"/>
    <w:rsid w:val="00F019E0"/>
    <w:rsid w:val="00F101E5"/>
    <w:rsid w:val="00F11C47"/>
    <w:rsid w:val="00F15AF1"/>
    <w:rsid w:val="00F1669B"/>
    <w:rsid w:val="00F20909"/>
    <w:rsid w:val="00F23BAC"/>
    <w:rsid w:val="00F24421"/>
    <w:rsid w:val="00F26772"/>
    <w:rsid w:val="00F27A98"/>
    <w:rsid w:val="00F27DF8"/>
    <w:rsid w:val="00F30D74"/>
    <w:rsid w:val="00F32603"/>
    <w:rsid w:val="00F34A2A"/>
    <w:rsid w:val="00F4178D"/>
    <w:rsid w:val="00F43161"/>
    <w:rsid w:val="00F4383E"/>
    <w:rsid w:val="00F43D17"/>
    <w:rsid w:val="00F46C9D"/>
    <w:rsid w:val="00F53B47"/>
    <w:rsid w:val="00F551E9"/>
    <w:rsid w:val="00F55AC0"/>
    <w:rsid w:val="00F56FF8"/>
    <w:rsid w:val="00F609CD"/>
    <w:rsid w:val="00F6168B"/>
    <w:rsid w:val="00F626DD"/>
    <w:rsid w:val="00F64552"/>
    <w:rsid w:val="00F67A00"/>
    <w:rsid w:val="00F70E10"/>
    <w:rsid w:val="00F71485"/>
    <w:rsid w:val="00F7200B"/>
    <w:rsid w:val="00F73D00"/>
    <w:rsid w:val="00F74682"/>
    <w:rsid w:val="00F74B03"/>
    <w:rsid w:val="00F758F9"/>
    <w:rsid w:val="00F81E59"/>
    <w:rsid w:val="00F83A0C"/>
    <w:rsid w:val="00F84F9E"/>
    <w:rsid w:val="00F87720"/>
    <w:rsid w:val="00F87C50"/>
    <w:rsid w:val="00F9007B"/>
    <w:rsid w:val="00F91359"/>
    <w:rsid w:val="00F961F3"/>
    <w:rsid w:val="00F96880"/>
    <w:rsid w:val="00F97BB2"/>
    <w:rsid w:val="00FA3602"/>
    <w:rsid w:val="00FA4BAC"/>
    <w:rsid w:val="00FA502C"/>
    <w:rsid w:val="00FA6E4E"/>
    <w:rsid w:val="00FA7438"/>
    <w:rsid w:val="00FA784D"/>
    <w:rsid w:val="00FB1C64"/>
    <w:rsid w:val="00FB1CFD"/>
    <w:rsid w:val="00FB1EEB"/>
    <w:rsid w:val="00FB4F75"/>
    <w:rsid w:val="00FB5221"/>
    <w:rsid w:val="00FC4624"/>
    <w:rsid w:val="00FC5D9D"/>
    <w:rsid w:val="00FC763D"/>
    <w:rsid w:val="00FD0467"/>
    <w:rsid w:val="00FE2DA5"/>
    <w:rsid w:val="00FE6353"/>
    <w:rsid w:val="00FE68F4"/>
    <w:rsid w:val="00FF2D40"/>
    <w:rsid w:val="00FF344E"/>
    <w:rsid w:val="00FF5A95"/>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8527B"/>
  <w15:docId w15:val="{E260B5BD-C282-48F3-BE7A-F7244672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54D"/>
    <w:pPr>
      <w:widowControl w:val="0"/>
    </w:pPr>
    <w:rPr>
      <w:kern w:val="2"/>
      <w:sz w:val="24"/>
    </w:rPr>
  </w:style>
  <w:style w:type="paragraph" w:styleId="3">
    <w:name w:val="heading 3"/>
    <w:basedOn w:val="a"/>
    <w:next w:val="a"/>
    <w:link w:val="30"/>
    <w:qFormat/>
    <w:rsid w:val="00EF454D"/>
    <w:pPr>
      <w:numPr>
        <w:numId w:val="37"/>
      </w:numPr>
      <w:spacing w:beforeLines="50" w:before="50" w:line="0" w:lineRule="atLeast"/>
      <w:ind w:rightChars="100" w:right="100"/>
      <w:outlineLvl w:val="2"/>
    </w:pPr>
    <w:rPr>
      <w:rFonts w:ascii="標楷體" w:eastAsia="標楷體" w:hAnsi="標楷體" w:cstheme="minorBidi"/>
      <w:sz w:val="28"/>
      <w:szCs w:val="24"/>
    </w:rPr>
  </w:style>
  <w:style w:type="paragraph" w:styleId="6">
    <w:name w:val="heading 6"/>
    <w:basedOn w:val="a"/>
    <w:next w:val="a"/>
    <w:link w:val="60"/>
    <w:qFormat/>
    <w:rsid w:val="00EF454D"/>
    <w:pPr>
      <w:keepNext/>
      <w:spacing w:line="0" w:lineRule="atLeast"/>
      <w:ind w:leftChars="300" w:left="600" w:hangingChars="300" w:hanging="300"/>
      <w:outlineLvl w:val="5"/>
    </w:pPr>
    <w:rPr>
      <w:rFonts w:ascii="Arial" w:eastAsia="標楷體" w:hAnsi="Arial" w:cstheme="min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napToGrid w:val="0"/>
    </w:pPr>
    <w:rPr>
      <w:rFonts w:ascii="華康仿宋體W4" w:eastAsia="華康仿宋體W4"/>
      <w:w w:val="90"/>
      <w:sz w:val="28"/>
    </w:rPr>
  </w:style>
  <w:style w:type="paragraph" w:styleId="a5">
    <w:name w:val="Body Text Indent"/>
    <w:basedOn w:val="a"/>
    <w:link w:val="a6"/>
    <w:pPr>
      <w:snapToGrid w:val="0"/>
      <w:ind w:left="770" w:hanging="532"/>
    </w:pPr>
    <w:rPr>
      <w:rFonts w:ascii="華康仿宋體W4" w:eastAsia="華康仿宋體W4"/>
      <w:w w:val="90"/>
      <w:sz w:val="28"/>
    </w:rPr>
  </w:style>
  <w:style w:type="paragraph" w:styleId="2">
    <w:name w:val="Body Text Indent 2"/>
    <w:basedOn w:val="a"/>
    <w:link w:val="20"/>
    <w:pPr>
      <w:snapToGrid w:val="0"/>
      <w:ind w:left="756" w:hanging="518"/>
    </w:pPr>
    <w:rPr>
      <w:rFonts w:ascii="華康仿宋體W4" w:eastAsia="華康仿宋體W4"/>
      <w:w w:val="90"/>
      <w:sz w:val="28"/>
    </w:rPr>
  </w:style>
  <w:style w:type="paragraph" w:styleId="31">
    <w:name w:val="Body Text Indent 3"/>
    <w:basedOn w:val="a"/>
    <w:link w:val="32"/>
    <w:pPr>
      <w:snapToGrid w:val="0"/>
      <w:ind w:left="532" w:hanging="532"/>
    </w:pPr>
    <w:rPr>
      <w:rFonts w:ascii="華康仿宋體W4" w:eastAsia="華康仿宋體W4"/>
      <w:w w:val="90"/>
      <w:sz w:val="28"/>
    </w:rPr>
  </w:style>
  <w:style w:type="paragraph" w:styleId="a7">
    <w:name w:val="Note Heading"/>
    <w:basedOn w:val="a"/>
    <w:next w:val="a"/>
    <w:link w:val="a8"/>
    <w:rsid w:val="00B6236E"/>
    <w:pPr>
      <w:jc w:val="center"/>
    </w:pPr>
    <w:rPr>
      <w:rFonts w:ascii="華康楷書體W5" w:eastAsia="華康楷書體W5"/>
      <w:w w:val="90"/>
      <w:sz w:val="28"/>
    </w:rPr>
  </w:style>
  <w:style w:type="paragraph" w:styleId="a9">
    <w:name w:val="Closing"/>
    <w:basedOn w:val="a"/>
    <w:link w:val="aa"/>
    <w:rsid w:val="00B6236E"/>
    <w:pPr>
      <w:ind w:leftChars="1800" w:left="100"/>
    </w:pPr>
    <w:rPr>
      <w:rFonts w:ascii="華康楷書體W5" w:eastAsia="華康楷書體W5"/>
      <w:w w:val="90"/>
      <w:sz w:val="28"/>
    </w:rPr>
  </w:style>
  <w:style w:type="paragraph" w:styleId="ab">
    <w:name w:val="header"/>
    <w:basedOn w:val="a"/>
    <w:link w:val="ac"/>
    <w:uiPriority w:val="99"/>
    <w:unhideWhenUsed/>
    <w:rsid w:val="00AE22BF"/>
    <w:pPr>
      <w:tabs>
        <w:tab w:val="center" w:pos="4153"/>
        <w:tab w:val="right" w:pos="8306"/>
      </w:tabs>
      <w:snapToGrid w:val="0"/>
    </w:pPr>
    <w:rPr>
      <w:sz w:val="20"/>
    </w:rPr>
  </w:style>
  <w:style w:type="character" w:customStyle="1" w:styleId="ac">
    <w:name w:val="頁首 字元"/>
    <w:link w:val="ab"/>
    <w:uiPriority w:val="99"/>
    <w:rsid w:val="00AE22BF"/>
    <w:rPr>
      <w:kern w:val="2"/>
    </w:rPr>
  </w:style>
  <w:style w:type="paragraph" w:styleId="ad">
    <w:name w:val="footer"/>
    <w:basedOn w:val="a"/>
    <w:link w:val="ae"/>
    <w:uiPriority w:val="99"/>
    <w:unhideWhenUsed/>
    <w:rsid w:val="00AE22BF"/>
    <w:pPr>
      <w:tabs>
        <w:tab w:val="center" w:pos="4153"/>
        <w:tab w:val="right" w:pos="8306"/>
      </w:tabs>
      <w:snapToGrid w:val="0"/>
    </w:pPr>
    <w:rPr>
      <w:sz w:val="20"/>
    </w:rPr>
  </w:style>
  <w:style w:type="character" w:customStyle="1" w:styleId="ae">
    <w:name w:val="頁尾 字元"/>
    <w:link w:val="ad"/>
    <w:uiPriority w:val="99"/>
    <w:rsid w:val="00AE22BF"/>
    <w:rPr>
      <w:kern w:val="2"/>
    </w:rPr>
  </w:style>
  <w:style w:type="table" w:styleId="af">
    <w:name w:val="Table Grid"/>
    <w:basedOn w:val="a1"/>
    <w:rsid w:val="00CD5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
    <w:uiPriority w:val="59"/>
    <w:rsid w:val="00A20F1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C7694"/>
    <w:pPr>
      <w:ind w:leftChars="200" w:left="480"/>
    </w:pPr>
    <w:rPr>
      <w:rFonts w:ascii="Calibri" w:hAnsi="Calibri"/>
      <w:szCs w:val="22"/>
    </w:rPr>
  </w:style>
  <w:style w:type="table" w:customStyle="1" w:styleId="21">
    <w:name w:val="表格格線2"/>
    <w:basedOn w:val="a1"/>
    <w:next w:val="af"/>
    <w:uiPriority w:val="59"/>
    <w:rsid w:val="003451D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
    <w:name w:val="user"/>
    <w:semiHidden/>
    <w:rsid w:val="00753607"/>
    <w:rPr>
      <w:rFonts w:ascii="Times New Roman" w:hAnsi="Times New Roman" w:cs="Times New Roman"/>
      <w:b w:val="0"/>
      <w:bCs w:val="0"/>
      <w:i w:val="0"/>
      <w:iCs w:val="0"/>
      <w:strike w:val="0"/>
      <w:color w:val="auto"/>
      <w:sz w:val="24"/>
      <w:szCs w:val="24"/>
      <w:u w:val="none"/>
    </w:rPr>
  </w:style>
  <w:style w:type="paragraph" w:styleId="22">
    <w:name w:val="Body Text 2"/>
    <w:basedOn w:val="a"/>
    <w:link w:val="23"/>
    <w:uiPriority w:val="99"/>
    <w:semiHidden/>
    <w:unhideWhenUsed/>
    <w:rsid w:val="00D9370E"/>
    <w:pPr>
      <w:spacing w:after="120" w:line="480" w:lineRule="auto"/>
    </w:pPr>
  </w:style>
  <w:style w:type="character" w:customStyle="1" w:styleId="23">
    <w:name w:val="本文 2 字元"/>
    <w:link w:val="22"/>
    <w:uiPriority w:val="99"/>
    <w:semiHidden/>
    <w:rsid w:val="00D9370E"/>
    <w:rPr>
      <w:kern w:val="2"/>
      <w:sz w:val="24"/>
    </w:rPr>
  </w:style>
  <w:style w:type="paragraph" w:customStyle="1" w:styleId="af1">
    <w:name w:val="子題一"/>
    <w:basedOn w:val="a"/>
    <w:rsid w:val="00D9370E"/>
    <w:pPr>
      <w:autoSpaceDE w:val="0"/>
      <w:autoSpaceDN w:val="0"/>
      <w:adjustRightInd w:val="0"/>
      <w:spacing w:before="360"/>
      <w:jc w:val="center"/>
      <w:textAlignment w:val="baseline"/>
    </w:pPr>
    <w:rPr>
      <w:rFonts w:ascii="新細明體" w:eastAsia="標楷體"/>
      <w:kern w:val="0"/>
      <w:sz w:val="28"/>
    </w:rPr>
  </w:style>
  <w:style w:type="paragraph" w:styleId="af2">
    <w:name w:val="Balloon Text"/>
    <w:basedOn w:val="a"/>
    <w:link w:val="af3"/>
    <w:uiPriority w:val="99"/>
    <w:semiHidden/>
    <w:unhideWhenUsed/>
    <w:rsid w:val="00BF5D79"/>
    <w:rPr>
      <w:rFonts w:ascii="Calibri Light" w:hAnsi="Calibri Light"/>
      <w:sz w:val="18"/>
      <w:szCs w:val="18"/>
    </w:rPr>
  </w:style>
  <w:style w:type="character" w:customStyle="1" w:styleId="af3">
    <w:name w:val="註解方塊文字 字元"/>
    <w:link w:val="af2"/>
    <w:uiPriority w:val="99"/>
    <w:semiHidden/>
    <w:rsid w:val="00BF5D79"/>
    <w:rPr>
      <w:rFonts w:ascii="Calibri Light" w:hAnsi="Calibri Light"/>
      <w:kern w:val="2"/>
      <w:sz w:val="18"/>
      <w:szCs w:val="18"/>
    </w:rPr>
  </w:style>
  <w:style w:type="character" w:customStyle="1" w:styleId="a6">
    <w:name w:val="本文縮排 字元"/>
    <w:link w:val="a5"/>
    <w:rsid w:val="00BF5D79"/>
    <w:rPr>
      <w:rFonts w:ascii="華康仿宋體W4" w:eastAsia="華康仿宋體W4"/>
      <w:w w:val="90"/>
      <w:kern w:val="2"/>
      <w:sz w:val="28"/>
    </w:rPr>
  </w:style>
  <w:style w:type="paragraph" w:customStyle="1" w:styleId="af4">
    <w:name w:val="段落明"/>
    <w:basedOn w:val="a"/>
    <w:rsid w:val="00094A91"/>
    <w:pPr>
      <w:adjustRightInd w:val="0"/>
      <w:spacing w:line="360" w:lineRule="atLeast"/>
      <w:ind w:firstLine="482"/>
      <w:textAlignment w:val="baseline"/>
    </w:pPr>
    <w:rPr>
      <w:kern w:val="0"/>
    </w:rPr>
  </w:style>
  <w:style w:type="table" w:customStyle="1" w:styleId="33">
    <w:name w:val="表格格線3"/>
    <w:basedOn w:val="a1"/>
    <w:next w:val="af"/>
    <w:uiPriority w:val="59"/>
    <w:rsid w:val="0088498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字元1"/>
    <w:basedOn w:val="a"/>
    <w:rsid w:val="009F18CF"/>
    <w:pPr>
      <w:widowControl/>
      <w:spacing w:after="160" w:line="240" w:lineRule="exact"/>
    </w:pPr>
    <w:rPr>
      <w:rFonts w:ascii="Verdana" w:eastAsia="Times New Roman" w:hAnsi="Verdana"/>
      <w:kern w:val="0"/>
      <w:sz w:val="20"/>
      <w:lang w:eastAsia="en-US"/>
    </w:rPr>
  </w:style>
  <w:style w:type="paragraph" w:customStyle="1" w:styleId="Default">
    <w:name w:val="Default"/>
    <w:rsid w:val="008E4A4F"/>
    <w:pPr>
      <w:widowControl w:val="0"/>
      <w:autoSpaceDE w:val="0"/>
      <w:autoSpaceDN w:val="0"/>
      <w:adjustRightInd w:val="0"/>
    </w:pPr>
    <w:rPr>
      <w:rFonts w:ascii="標楷體" w:eastAsia="標楷體" w:cs="標楷體"/>
      <w:color w:val="000000"/>
      <w:sz w:val="24"/>
      <w:szCs w:val="24"/>
    </w:rPr>
  </w:style>
  <w:style w:type="table" w:customStyle="1" w:styleId="210">
    <w:name w:val="表格格線21"/>
    <w:basedOn w:val="a1"/>
    <w:next w:val="af"/>
    <w:uiPriority w:val="59"/>
    <w:rsid w:val="00585C5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
    <w:rsid w:val="00063D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無清單1"/>
    <w:next w:val="a2"/>
    <w:uiPriority w:val="99"/>
    <w:semiHidden/>
    <w:unhideWhenUsed/>
    <w:rsid w:val="00C72450"/>
  </w:style>
  <w:style w:type="numbering" w:customStyle="1" w:styleId="110">
    <w:name w:val="無清單11"/>
    <w:next w:val="a2"/>
    <w:uiPriority w:val="99"/>
    <w:semiHidden/>
    <w:rsid w:val="00C72450"/>
  </w:style>
  <w:style w:type="character" w:customStyle="1" w:styleId="a4">
    <w:name w:val="本文 字元"/>
    <w:link w:val="a3"/>
    <w:rsid w:val="00C72450"/>
    <w:rPr>
      <w:rFonts w:ascii="華康仿宋體W4" w:eastAsia="華康仿宋體W4"/>
      <w:w w:val="90"/>
      <w:kern w:val="2"/>
      <w:sz w:val="28"/>
    </w:rPr>
  </w:style>
  <w:style w:type="character" w:customStyle="1" w:styleId="20">
    <w:name w:val="本文縮排 2 字元"/>
    <w:link w:val="2"/>
    <w:rsid w:val="00C72450"/>
    <w:rPr>
      <w:rFonts w:ascii="華康仿宋體W4" w:eastAsia="華康仿宋體W4"/>
      <w:w w:val="90"/>
      <w:kern w:val="2"/>
      <w:sz w:val="28"/>
    </w:rPr>
  </w:style>
  <w:style w:type="character" w:customStyle="1" w:styleId="32">
    <w:name w:val="本文縮排 3 字元"/>
    <w:link w:val="31"/>
    <w:rsid w:val="00C72450"/>
    <w:rPr>
      <w:rFonts w:ascii="華康仿宋體W4" w:eastAsia="華康仿宋體W4"/>
      <w:w w:val="90"/>
      <w:kern w:val="2"/>
      <w:sz w:val="28"/>
    </w:rPr>
  </w:style>
  <w:style w:type="character" w:customStyle="1" w:styleId="a8">
    <w:name w:val="註釋標題 字元"/>
    <w:link w:val="a7"/>
    <w:rsid w:val="00C72450"/>
    <w:rPr>
      <w:rFonts w:ascii="華康楷書體W5" w:eastAsia="華康楷書體W5"/>
      <w:w w:val="90"/>
      <w:kern w:val="2"/>
      <w:sz w:val="28"/>
    </w:rPr>
  </w:style>
  <w:style w:type="character" w:customStyle="1" w:styleId="aa">
    <w:name w:val="結語 字元"/>
    <w:link w:val="a9"/>
    <w:rsid w:val="00C72450"/>
    <w:rPr>
      <w:rFonts w:ascii="華康楷書體W5" w:eastAsia="華康楷書體W5"/>
      <w:w w:val="90"/>
      <w:kern w:val="2"/>
      <w:sz w:val="28"/>
    </w:rPr>
  </w:style>
  <w:style w:type="table" w:customStyle="1" w:styleId="5">
    <w:name w:val="表格格線5"/>
    <w:basedOn w:val="a1"/>
    <w:next w:val="af"/>
    <w:rsid w:val="00C7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next w:val="af"/>
    <w:uiPriority w:val="59"/>
    <w:rsid w:val="00C7245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next w:val="af"/>
    <w:uiPriority w:val="59"/>
    <w:rsid w:val="00C7245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f"/>
    <w:uiPriority w:val="59"/>
    <w:rsid w:val="00C7245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字元1"/>
    <w:basedOn w:val="a"/>
    <w:rsid w:val="00C72450"/>
    <w:pPr>
      <w:widowControl/>
      <w:spacing w:after="160" w:line="240" w:lineRule="exact"/>
    </w:pPr>
    <w:rPr>
      <w:rFonts w:ascii="Verdana" w:eastAsia="Times New Roman" w:hAnsi="Verdana"/>
      <w:kern w:val="0"/>
      <w:sz w:val="20"/>
      <w:lang w:eastAsia="en-US"/>
    </w:rPr>
  </w:style>
  <w:style w:type="table" w:customStyle="1" w:styleId="211">
    <w:name w:val="表格格線211"/>
    <w:basedOn w:val="a1"/>
    <w:next w:val="af"/>
    <w:uiPriority w:val="59"/>
    <w:rsid w:val="00C7245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1"/>
    <w:basedOn w:val="a1"/>
    <w:next w:val="af"/>
    <w:rsid w:val="00C724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EF454D"/>
    <w:rPr>
      <w:rFonts w:ascii="標楷體" w:eastAsia="標楷體" w:hAnsi="標楷體" w:cstheme="minorBidi"/>
      <w:kern w:val="2"/>
      <w:sz w:val="28"/>
      <w:szCs w:val="24"/>
    </w:rPr>
  </w:style>
  <w:style w:type="character" w:customStyle="1" w:styleId="60">
    <w:name w:val="標題 6 字元"/>
    <w:basedOn w:val="a0"/>
    <w:link w:val="6"/>
    <w:rsid w:val="00EF454D"/>
    <w:rPr>
      <w:rFonts w:ascii="Arial" w:eastAsia="標楷體" w:hAnsi="Arial" w:cstheme="minorBidi"/>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9221">
      <w:bodyDiv w:val="1"/>
      <w:marLeft w:val="0"/>
      <w:marRight w:val="0"/>
      <w:marTop w:val="0"/>
      <w:marBottom w:val="0"/>
      <w:divBdr>
        <w:top w:val="none" w:sz="0" w:space="0" w:color="auto"/>
        <w:left w:val="none" w:sz="0" w:space="0" w:color="auto"/>
        <w:bottom w:val="none" w:sz="0" w:space="0" w:color="auto"/>
        <w:right w:val="none" w:sz="0" w:space="0" w:color="auto"/>
      </w:divBdr>
      <w:divsChild>
        <w:div w:id="1729764351">
          <w:marLeft w:val="0"/>
          <w:marRight w:val="0"/>
          <w:marTop w:val="0"/>
          <w:marBottom w:val="0"/>
          <w:divBdr>
            <w:top w:val="none" w:sz="0" w:space="0" w:color="auto"/>
            <w:left w:val="none" w:sz="0" w:space="0" w:color="auto"/>
            <w:bottom w:val="none" w:sz="0" w:space="0" w:color="auto"/>
            <w:right w:val="none" w:sz="0" w:space="0" w:color="auto"/>
          </w:divBdr>
          <w:divsChild>
            <w:div w:id="573976609">
              <w:marLeft w:val="0"/>
              <w:marRight w:val="0"/>
              <w:marTop w:val="0"/>
              <w:marBottom w:val="0"/>
              <w:divBdr>
                <w:top w:val="none" w:sz="0" w:space="0" w:color="auto"/>
                <w:left w:val="none" w:sz="0" w:space="0" w:color="auto"/>
                <w:bottom w:val="none" w:sz="0" w:space="0" w:color="auto"/>
                <w:right w:val="none" w:sz="0" w:space="0" w:color="auto"/>
              </w:divBdr>
              <w:divsChild>
                <w:div w:id="1718577911">
                  <w:marLeft w:val="0"/>
                  <w:marRight w:val="0"/>
                  <w:marTop w:val="0"/>
                  <w:marBottom w:val="0"/>
                  <w:divBdr>
                    <w:top w:val="none" w:sz="0" w:space="0" w:color="auto"/>
                    <w:left w:val="none" w:sz="0" w:space="0" w:color="auto"/>
                    <w:bottom w:val="none" w:sz="0" w:space="0" w:color="auto"/>
                    <w:right w:val="none" w:sz="0" w:space="0" w:color="auto"/>
                  </w:divBdr>
                  <w:divsChild>
                    <w:div w:id="571742379">
                      <w:marLeft w:val="0"/>
                      <w:marRight w:val="0"/>
                      <w:marTop w:val="0"/>
                      <w:marBottom w:val="0"/>
                      <w:divBdr>
                        <w:top w:val="none" w:sz="0" w:space="0" w:color="auto"/>
                        <w:left w:val="none" w:sz="0" w:space="0" w:color="auto"/>
                        <w:bottom w:val="none" w:sz="0" w:space="0" w:color="auto"/>
                        <w:right w:val="none" w:sz="0" w:space="0" w:color="auto"/>
                      </w:divBdr>
                      <w:divsChild>
                        <w:div w:id="778916287">
                          <w:marLeft w:val="0"/>
                          <w:marRight w:val="0"/>
                          <w:marTop w:val="0"/>
                          <w:marBottom w:val="0"/>
                          <w:divBdr>
                            <w:top w:val="none" w:sz="0" w:space="0" w:color="auto"/>
                            <w:left w:val="none" w:sz="0" w:space="0" w:color="auto"/>
                            <w:bottom w:val="none" w:sz="0" w:space="0" w:color="auto"/>
                            <w:right w:val="none" w:sz="0" w:space="0" w:color="auto"/>
                          </w:divBdr>
                          <w:divsChild>
                            <w:div w:id="1046222530">
                              <w:marLeft w:val="0"/>
                              <w:marRight w:val="0"/>
                              <w:marTop w:val="0"/>
                              <w:marBottom w:val="0"/>
                              <w:divBdr>
                                <w:top w:val="none" w:sz="0" w:space="0" w:color="auto"/>
                                <w:left w:val="none" w:sz="0" w:space="0" w:color="auto"/>
                                <w:bottom w:val="none" w:sz="0" w:space="0" w:color="auto"/>
                                <w:right w:val="none" w:sz="0" w:space="0" w:color="auto"/>
                              </w:divBdr>
                              <w:divsChild>
                                <w:div w:id="174151718">
                                  <w:marLeft w:val="0"/>
                                  <w:marRight w:val="0"/>
                                  <w:marTop w:val="0"/>
                                  <w:marBottom w:val="0"/>
                                  <w:divBdr>
                                    <w:top w:val="none" w:sz="0" w:space="0" w:color="auto"/>
                                    <w:left w:val="none" w:sz="0" w:space="0" w:color="auto"/>
                                    <w:bottom w:val="none" w:sz="0" w:space="0" w:color="auto"/>
                                    <w:right w:val="none" w:sz="0" w:space="0" w:color="auto"/>
                                  </w:divBdr>
                                  <w:divsChild>
                                    <w:div w:id="293173894">
                                      <w:marLeft w:val="0"/>
                                      <w:marRight w:val="0"/>
                                      <w:marTop w:val="0"/>
                                      <w:marBottom w:val="0"/>
                                      <w:divBdr>
                                        <w:top w:val="none" w:sz="0" w:space="0" w:color="auto"/>
                                        <w:left w:val="none" w:sz="0" w:space="0" w:color="auto"/>
                                        <w:bottom w:val="none" w:sz="0" w:space="0" w:color="auto"/>
                                        <w:right w:val="none" w:sz="0" w:space="0" w:color="auto"/>
                                      </w:divBdr>
                                      <w:divsChild>
                                        <w:div w:id="876965396">
                                          <w:marLeft w:val="0"/>
                                          <w:marRight w:val="0"/>
                                          <w:marTop w:val="0"/>
                                          <w:marBottom w:val="0"/>
                                          <w:divBdr>
                                            <w:top w:val="none" w:sz="0" w:space="0" w:color="auto"/>
                                            <w:left w:val="none" w:sz="0" w:space="0" w:color="auto"/>
                                            <w:bottom w:val="none" w:sz="0" w:space="0" w:color="auto"/>
                                            <w:right w:val="none" w:sz="0" w:space="0" w:color="auto"/>
                                          </w:divBdr>
                                          <w:divsChild>
                                            <w:div w:id="606427307">
                                              <w:marLeft w:val="0"/>
                                              <w:marRight w:val="0"/>
                                              <w:marTop w:val="0"/>
                                              <w:marBottom w:val="0"/>
                                              <w:divBdr>
                                                <w:top w:val="none" w:sz="0" w:space="0" w:color="auto"/>
                                                <w:left w:val="none" w:sz="0" w:space="0" w:color="auto"/>
                                                <w:bottom w:val="none" w:sz="0" w:space="0" w:color="auto"/>
                                                <w:right w:val="none" w:sz="0" w:space="0" w:color="auto"/>
                                              </w:divBdr>
                                              <w:divsChild>
                                                <w:div w:id="2002200139">
                                                  <w:marLeft w:val="0"/>
                                                  <w:marRight w:val="0"/>
                                                  <w:marTop w:val="0"/>
                                                  <w:marBottom w:val="0"/>
                                                  <w:divBdr>
                                                    <w:top w:val="none" w:sz="0" w:space="0" w:color="auto"/>
                                                    <w:left w:val="none" w:sz="0" w:space="0" w:color="auto"/>
                                                    <w:bottom w:val="none" w:sz="0" w:space="0" w:color="auto"/>
                                                    <w:right w:val="none" w:sz="0" w:space="0" w:color="auto"/>
                                                  </w:divBdr>
                                                  <w:divsChild>
                                                    <w:div w:id="1198616463">
                                                      <w:marLeft w:val="0"/>
                                                      <w:marRight w:val="0"/>
                                                      <w:marTop w:val="0"/>
                                                      <w:marBottom w:val="0"/>
                                                      <w:divBdr>
                                                        <w:top w:val="none" w:sz="0" w:space="0" w:color="auto"/>
                                                        <w:left w:val="none" w:sz="0" w:space="0" w:color="auto"/>
                                                        <w:bottom w:val="none" w:sz="0" w:space="0" w:color="auto"/>
                                                        <w:right w:val="none" w:sz="0" w:space="0" w:color="auto"/>
                                                      </w:divBdr>
                                                      <w:divsChild>
                                                        <w:div w:id="382675069">
                                                          <w:marLeft w:val="0"/>
                                                          <w:marRight w:val="0"/>
                                                          <w:marTop w:val="0"/>
                                                          <w:marBottom w:val="0"/>
                                                          <w:divBdr>
                                                            <w:top w:val="none" w:sz="0" w:space="0" w:color="auto"/>
                                                            <w:left w:val="none" w:sz="0" w:space="0" w:color="auto"/>
                                                            <w:bottom w:val="none" w:sz="0" w:space="0" w:color="auto"/>
                                                            <w:right w:val="none" w:sz="0" w:space="0" w:color="auto"/>
                                                          </w:divBdr>
                                                          <w:divsChild>
                                                            <w:div w:id="1742678630">
                                                              <w:marLeft w:val="0"/>
                                                              <w:marRight w:val="150"/>
                                                              <w:marTop w:val="0"/>
                                                              <w:marBottom w:val="150"/>
                                                              <w:divBdr>
                                                                <w:top w:val="none" w:sz="0" w:space="0" w:color="auto"/>
                                                                <w:left w:val="none" w:sz="0" w:space="0" w:color="auto"/>
                                                                <w:bottom w:val="none" w:sz="0" w:space="0" w:color="auto"/>
                                                                <w:right w:val="none" w:sz="0" w:space="0" w:color="auto"/>
                                                              </w:divBdr>
                                                              <w:divsChild>
                                                                <w:div w:id="1884445058">
                                                                  <w:marLeft w:val="0"/>
                                                                  <w:marRight w:val="0"/>
                                                                  <w:marTop w:val="0"/>
                                                                  <w:marBottom w:val="0"/>
                                                                  <w:divBdr>
                                                                    <w:top w:val="none" w:sz="0" w:space="0" w:color="auto"/>
                                                                    <w:left w:val="none" w:sz="0" w:space="0" w:color="auto"/>
                                                                    <w:bottom w:val="none" w:sz="0" w:space="0" w:color="auto"/>
                                                                    <w:right w:val="none" w:sz="0" w:space="0" w:color="auto"/>
                                                                  </w:divBdr>
                                                                  <w:divsChild>
                                                                    <w:div w:id="896670571">
                                                                      <w:marLeft w:val="0"/>
                                                                      <w:marRight w:val="0"/>
                                                                      <w:marTop w:val="0"/>
                                                                      <w:marBottom w:val="0"/>
                                                                      <w:divBdr>
                                                                        <w:top w:val="none" w:sz="0" w:space="0" w:color="auto"/>
                                                                        <w:left w:val="none" w:sz="0" w:space="0" w:color="auto"/>
                                                                        <w:bottom w:val="none" w:sz="0" w:space="0" w:color="auto"/>
                                                                        <w:right w:val="none" w:sz="0" w:space="0" w:color="auto"/>
                                                                      </w:divBdr>
                                                                      <w:divsChild>
                                                                        <w:div w:id="810945261">
                                                                          <w:marLeft w:val="0"/>
                                                                          <w:marRight w:val="0"/>
                                                                          <w:marTop w:val="0"/>
                                                                          <w:marBottom w:val="0"/>
                                                                          <w:divBdr>
                                                                            <w:top w:val="none" w:sz="0" w:space="0" w:color="auto"/>
                                                                            <w:left w:val="none" w:sz="0" w:space="0" w:color="auto"/>
                                                                            <w:bottom w:val="none" w:sz="0" w:space="0" w:color="auto"/>
                                                                            <w:right w:val="none" w:sz="0" w:space="0" w:color="auto"/>
                                                                          </w:divBdr>
                                                                          <w:divsChild>
                                                                            <w:div w:id="1783110395">
                                                                              <w:marLeft w:val="0"/>
                                                                              <w:marRight w:val="0"/>
                                                                              <w:marTop w:val="0"/>
                                                                              <w:marBottom w:val="0"/>
                                                                              <w:divBdr>
                                                                                <w:top w:val="none" w:sz="0" w:space="0" w:color="auto"/>
                                                                                <w:left w:val="none" w:sz="0" w:space="0" w:color="auto"/>
                                                                                <w:bottom w:val="none" w:sz="0" w:space="0" w:color="auto"/>
                                                                                <w:right w:val="none" w:sz="0" w:space="0" w:color="auto"/>
                                                                              </w:divBdr>
                                                                              <w:divsChild>
                                                                                <w:div w:id="1258059347">
                                                                                  <w:marLeft w:val="0"/>
                                                                                  <w:marRight w:val="0"/>
                                                                                  <w:marTop w:val="0"/>
                                                                                  <w:marBottom w:val="0"/>
                                                                                  <w:divBdr>
                                                                                    <w:top w:val="none" w:sz="0" w:space="0" w:color="auto"/>
                                                                                    <w:left w:val="none" w:sz="0" w:space="0" w:color="auto"/>
                                                                                    <w:bottom w:val="none" w:sz="0" w:space="0" w:color="auto"/>
                                                                                    <w:right w:val="none" w:sz="0" w:space="0" w:color="auto"/>
                                                                                  </w:divBdr>
                                                                                  <w:divsChild>
                                                                                    <w:div w:id="9645868">
                                                                                      <w:marLeft w:val="0"/>
                                                                                      <w:marRight w:val="0"/>
                                                                                      <w:marTop w:val="0"/>
                                                                                      <w:marBottom w:val="0"/>
                                                                                      <w:divBdr>
                                                                                        <w:top w:val="none" w:sz="0" w:space="0" w:color="auto"/>
                                                                                        <w:left w:val="none" w:sz="0" w:space="0" w:color="auto"/>
                                                                                        <w:bottom w:val="none" w:sz="0" w:space="0" w:color="auto"/>
                                                                                        <w:right w:val="none" w:sz="0" w:space="0" w:color="auto"/>
                                                                                      </w:divBdr>
                                                                                    </w:div>
                                                                                    <w:div w:id="92825354">
                                                                                      <w:marLeft w:val="0"/>
                                                                                      <w:marRight w:val="0"/>
                                                                                      <w:marTop w:val="0"/>
                                                                                      <w:marBottom w:val="0"/>
                                                                                      <w:divBdr>
                                                                                        <w:top w:val="none" w:sz="0" w:space="0" w:color="auto"/>
                                                                                        <w:left w:val="none" w:sz="0" w:space="0" w:color="auto"/>
                                                                                        <w:bottom w:val="none" w:sz="0" w:space="0" w:color="auto"/>
                                                                                        <w:right w:val="none" w:sz="0" w:space="0" w:color="auto"/>
                                                                                      </w:divBdr>
                                                                                    </w:div>
                                                                                    <w:div w:id="224151459">
                                                                                      <w:marLeft w:val="0"/>
                                                                                      <w:marRight w:val="0"/>
                                                                                      <w:marTop w:val="0"/>
                                                                                      <w:marBottom w:val="0"/>
                                                                                      <w:divBdr>
                                                                                        <w:top w:val="none" w:sz="0" w:space="0" w:color="auto"/>
                                                                                        <w:left w:val="none" w:sz="0" w:space="0" w:color="auto"/>
                                                                                        <w:bottom w:val="none" w:sz="0" w:space="0" w:color="auto"/>
                                                                                        <w:right w:val="none" w:sz="0" w:space="0" w:color="auto"/>
                                                                                      </w:divBdr>
                                                                                    </w:div>
                                                                                    <w:div w:id="643893917">
                                                                                      <w:marLeft w:val="0"/>
                                                                                      <w:marRight w:val="0"/>
                                                                                      <w:marTop w:val="0"/>
                                                                                      <w:marBottom w:val="0"/>
                                                                                      <w:divBdr>
                                                                                        <w:top w:val="none" w:sz="0" w:space="0" w:color="auto"/>
                                                                                        <w:left w:val="none" w:sz="0" w:space="0" w:color="auto"/>
                                                                                        <w:bottom w:val="none" w:sz="0" w:space="0" w:color="auto"/>
                                                                                        <w:right w:val="none" w:sz="0" w:space="0" w:color="auto"/>
                                                                                      </w:divBdr>
                                                                                    </w:div>
                                                                                    <w:div w:id="652828644">
                                                                                      <w:marLeft w:val="0"/>
                                                                                      <w:marRight w:val="0"/>
                                                                                      <w:marTop w:val="0"/>
                                                                                      <w:marBottom w:val="0"/>
                                                                                      <w:divBdr>
                                                                                        <w:top w:val="none" w:sz="0" w:space="0" w:color="auto"/>
                                                                                        <w:left w:val="none" w:sz="0" w:space="0" w:color="auto"/>
                                                                                        <w:bottom w:val="none" w:sz="0" w:space="0" w:color="auto"/>
                                                                                        <w:right w:val="none" w:sz="0" w:space="0" w:color="auto"/>
                                                                                      </w:divBdr>
                                                                                    </w:div>
                                                                                    <w:div w:id="862523458">
                                                                                      <w:marLeft w:val="0"/>
                                                                                      <w:marRight w:val="0"/>
                                                                                      <w:marTop w:val="0"/>
                                                                                      <w:marBottom w:val="0"/>
                                                                                      <w:divBdr>
                                                                                        <w:top w:val="none" w:sz="0" w:space="0" w:color="auto"/>
                                                                                        <w:left w:val="none" w:sz="0" w:space="0" w:color="auto"/>
                                                                                        <w:bottom w:val="none" w:sz="0" w:space="0" w:color="auto"/>
                                                                                        <w:right w:val="none" w:sz="0" w:space="0" w:color="auto"/>
                                                                                      </w:divBdr>
                                                                                    </w:div>
                                                                                    <w:div w:id="943881073">
                                                                                      <w:marLeft w:val="0"/>
                                                                                      <w:marRight w:val="0"/>
                                                                                      <w:marTop w:val="0"/>
                                                                                      <w:marBottom w:val="0"/>
                                                                                      <w:divBdr>
                                                                                        <w:top w:val="none" w:sz="0" w:space="0" w:color="auto"/>
                                                                                        <w:left w:val="none" w:sz="0" w:space="0" w:color="auto"/>
                                                                                        <w:bottom w:val="none" w:sz="0" w:space="0" w:color="auto"/>
                                                                                        <w:right w:val="none" w:sz="0" w:space="0" w:color="auto"/>
                                                                                      </w:divBdr>
                                                                                    </w:div>
                                                                                    <w:div w:id="984159037">
                                                                                      <w:marLeft w:val="0"/>
                                                                                      <w:marRight w:val="0"/>
                                                                                      <w:marTop w:val="0"/>
                                                                                      <w:marBottom w:val="0"/>
                                                                                      <w:divBdr>
                                                                                        <w:top w:val="none" w:sz="0" w:space="0" w:color="auto"/>
                                                                                        <w:left w:val="none" w:sz="0" w:space="0" w:color="auto"/>
                                                                                        <w:bottom w:val="none" w:sz="0" w:space="0" w:color="auto"/>
                                                                                        <w:right w:val="none" w:sz="0" w:space="0" w:color="auto"/>
                                                                                      </w:divBdr>
                                                                                    </w:div>
                                                                                    <w:div w:id="1029723023">
                                                                                      <w:marLeft w:val="0"/>
                                                                                      <w:marRight w:val="0"/>
                                                                                      <w:marTop w:val="0"/>
                                                                                      <w:marBottom w:val="0"/>
                                                                                      <w:divBdr>
                                                                                        <w:top w:val="none" w:sz="0" w:space="0" w:color="auto"/>
                                                                                        <w:left w:val="none" w:sz="0" w:space="0" w:color="auto"/>
                                                                                        <w:bottom w:val="none" w:sz="0" w:space="0" w:color="auto"/>
                                                                                        <w:right w:val="none" w:sz="0" w:space="0" w:color="auto"/>
                                                                                      </w:divBdr>
                                                                                    </w:div>
                                                                                    <w:div w:id="1102606089">
                                                                                      <w:marLeft w:val="0"/>
                                                                                      <w:marRight w:val="0"/>
                                                                                      <w:marTop w:val="0"/>
                                                                                      <w:marBottom w:val="0"/>
                                                                                      <w:divBdr>
                                                                                        <w:top w:val="none" w:sz="0" w:space="0" w:color="auto"/>
                                                                                        <w:left w:val="none" w:sz="0" w:space="0" w:color="auto"/>
                                                                                        <w:bottom w:val="none" w:sz="0" w:space="0" w:color="auto"/>
                                                                                        <w:right w:val="none" w:sz="0" w:space="0" w:color="auto"/>
                                                                                      </w:divBdr>
                                                                                    </w:div>
                                                                                    <w:div w:id="1128739711">
                                                                                      <w:marLeft w:val="0"/>
                                                                                      <w:marRight w:val="0"/>
                                                                                      <w:marTop w:val="0"/>
                                                                                      <w:marBottom w:val="0"/>
                                                                                      <w:divBdr>
                                                                                        <w:top w:val="none" w:sz="0" w:space="0" w:color="auto"/>
                                                                                        <w:left w:val="none" w:sz="0" w:space="0" w:color="auto"/>
                                                                                        <w:bottom w:val="none" w:sz="0" w:space="0" w:color="auto"/>
                                                                                        <w:right w:val="none" w:sz="0" w:space="0" w:color="auto"/>
                                                                                      </w:divBdr>
                                                                                    </w:div>
                                                                                    <w:div w:id="1162084897">
                                                                                      <w:marLeft w:val="0"/>
                                                                                      <w:marRight w:val="0"/>
                                                                                      <w:marTop w:val="0"/>
                                                                                      <w:marBottom w:val="0"/>
                                                                                      <w:divBdr>
                                                                                        <w:top w:val="none" w:sz="0" w:space="0" w:color="auto"/>
                                                                                        <w:left w:val="none" w:sz="0" w:space="0" w:color="auto"/>
                                                                                        <w:bottom w:val="none" w:sz="0" w:space="0" w:color="auto"/>
                                                                                        <w:right w:val="none" w:sz="0" w:space="0" w:color="auto"/>
                                                                                      </w:divBdr>
                                                                                    </w:div>
                                                                                    <w:div w:id="1171919292">
                                                                                      <w:marLeft w:val="0"/>
                                                                                      <w:marRight w:val="0"/>
                                                                                      <w:marTop w:val="0"/>
                                                                                      <w:marBottom w:val="0"/>
                                                                                      <w:divBdr>
                                                                                        <w:top w:val="none" w:sz="0" w:space="0" w:color="auto"/>
                                                                                        <w:left w:val="none" w:sz="0" w:space="0" w:color="auto"/>
                                                                                        <w:bottom w:val="none" w:sz="0" w:space="0" w:color="auto"/>
                                                                                        <w:right w:val="none" w:sz="0" w:space="0" w:color="auto"/>
                                                                                      </w:divBdr>
                                                                                    </w:div>
                                                                                    <w:div w:id="1321226275">
                                                                                      <w:marLeft w:val="0"/>
                                                                                      <w:marRight w:val="0"/>
                                                                                      <w:marTop w:val="0"/>
                                                                                      <w:marBottom w:val="0"/>
                                                                                      <w:divBdr>
                                                                                        <w:top w:val="none" w:sz="0" w:space="0" w:color="auto"/>
                                                                                        <w:left w:val="none" w:sz="0" w:space="0" w:color="auto"/>
                                                                                        <w:bottom w:val="none" w:sz="0" w:space="0" w:color="auto"/>
                                                                                        <w:right w:val="none" w:sz="0" w:space="0" w:color="auto"/>
                                                                                      </w:divBdr>
                                                                                    </w:div>
                                                                                    <w:div w:id="1331979977">
                                                                                      <w:marLeft w:val="0"/>
                                                                                      <w:marRight w:val="0"/>
                                                                                      <w:marTop w:val="0"/>
                                                                                      <w:marBottom w:val="0"/>
                                                                                      <w:divBdr>
                                                                                        <w:top w:val="none" w:sz="0" w:space="0" w:color="auto"/>
                                                                                        <w:left w:val="none" w:sz="0" w:space="0" w:color="auto"/>
                                                                                        <w:bottom w:val="none" w:sz="0" w:space="0" w:color="auto"/>
                                                                                        <w:right w:val="none" w:sz="0" w:space="0" w:color="auto"/>
                                                                                      </w:divBdr>
                                                                                    </w:div>
                                                                                    <w:div w:id="1374573816">
                                                                                      <w:marLeft w:val="0"/>
                                                                                      <w:marRight w:val="0"/>
                                                                                      <w:marTop w:val="0"/>
                                                                                      <w:marBottom w:val="0"/>
                                                                                      <w:divBdr>
                                                                                        <w:top w:val="none" w:sz="0" w:space="0" w:color="auto"/>
                                                                                        <w:left w:val="none" w:sz="0" w:space="0" w:color="auto"/>
                                                                                        <w:bottom w:val="none" w:sz="0" w:space="0" w:color="auto"/>
                                                                                        <w:right w:val="none" w:sz="0" w:space="0" w:color="auto"/>
                                                                                      </w:divBdr>
                                                                                    </w:div>
                                                                                    <w:div w:id="1401781438">
                                                                                      <w:marLeft w:val="0"/>
                                                                                      <w:marRight w:val="0"/>
                                                                                      <w:marTop w:val="0"/>
                                                                                      <w:marBottom w:val="0"/>
                                                                                      <w:divBdr>
                                                                                        <w:top w:val="none" w:sz="0" w:space="0" w:color="auto"/>
                                                                                        <w:left w:val="none" w:sz="0" w:space="0" w:color="auto"/>
                                                                                        <w:bottom w:val="none" w:sz="0" w:space="0" w:color="auto"/>
                                                                                        <w:right w:val="none" w:sz="0" w:space="0" w:color="auto"/>
                                                                                      </w:divBdr>
                                                                                    </w:div>
                                                                                    <w:div w:id="1665622972">
                                                                                      <w:marLeft w:val="0"/>
                                                                                      <w:marRight w:val="0"/>
                                                                                      <w:marTop w:val="0"/>
                                                                                      <w:marBottom w:val="0"/>
                                                                                      <w:divBdr>
                                                                                        <w:top w:val="none" w:sz="0" w:space="0" w:color="auto"/>
                                                                                        <w:left w:val="none" w:sz="0" w:space="0" w:color="auto"/>
                                                                                        <w:bottom w:val="none" w:sz="0" w:space="0" w:color="auto"/>
                                                                                        <w:right w:val="none" w:sz="0" w:space="0" w:color="auto"/>
                                                                                      </w:divBdr>
                                                                                    </w:div>
                                                                                    <w:div w:id="1854343874">
                                                                                      <w:marLeft w:val="0"/>
                                                                                      <w:marRight w:val="0"/>
                                                                                      <w:marTop w:val="0"/>
                                                                                      <w:marBottom w:val="0"/>
                                                                                      <w:divBdr>
                                                                                        <w:top w:val="none" w:sz="0" w:space="0" w:color="auto"/>
                                                                                        <w:left w:val="none" w:sz="0" w:space="0" w:color="auto"/>
                                                                                        <w:bottom w:val="none" w:sz="0" w:space="0" w:color="auto"/>
                                                                                        <w:right w:val="none" w:sz="0" w:space="0" w:color="auto"/>
                                                                                      </w:divBdr>
                                                                                    </w:div>
                                                                                    <w:div w:id="20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D5DE-6151-4F86-BAA2-FA62D2B3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1079</Words>
  <Characters>6152</Characters>
  <Application>Microsoft Office Word</Application>
  <DocSecurity>0</DocSecurity>
  <Lines>51</Lines>
  <Paragraphs>14</Paragraphs>
  <ScaleCrop>false</ScaleCrop>
  <Company>台大中文系</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八十七學年度教師申請研究生擔任教學助理申請表</dc:title>
  <dc:creator>朱  靜  怡</dc:creator>
  <cp:lastModifiedBy>user</cp:lastModifiedBy>
  <cp:revision>2</cp:revision>
  <cp:lastPrinted>2020-10-21T05:10:00Z</cp:lastPrinted>
  <dcterms:created xsi:type="dcterms:W3CDTF">2020-07-16T02:52:00Z</dcterms:created>
  <dcterms:modified xsi:type="dcterms:W3CDTF">2020-12-22T07:20:00Z</dcterms:modified>
</cp:coreProperties>
</file>